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AC25" w14:textId="6C96B916" w:rsidR="00980EEE" w:rsidRPr="00F4296F" w:rsidRDefault="00F4296F" w:rsidP="00980EEE">
      <w:pPr>
        <w:pStyle w:val="Footer"/>
        <w:jc w:val="center"/>
        <w:rPr>
          <w:rFonts w:ascii="Arial" w:hAnsi="Arial" w:cs="Arial"/>
          <w:b/>
          <w:bCs/>
          <w:sz w:val="24"/>
          <w:szCs w:val="24"/>
        </w:rPr>
      </w:pPr>
      <w:r w:rsidRPr="00F4296F">
        <w:rPr>
          <w:rFonts w:ascii="Arial" w:hAnsi="Arial" w:cs="Arial"/>
          <w:b/>
          <w:bCs/>
          <w:sz w:val="24"/>
          <w:szCs w:val="24"/>
        </w:rPr>
        <w:t>Attachment 1</w:t>
      </w:r>
      <w:r w:rsidR="00F740A7">
        <w:rPr>
          <w:rFonts w:ascii="Arial" w:hAnsi="Arial" w:cs="Arial"/>
          <w:b/>
          <w:bCs/>
          <w:sz w:val="24"/>
          <w:szCs w:val="24"/>
        </w:rPr>
        <w:t>5</w:t>
      </w:r>
    </w:p>
    <w:p w14:paraId="3E2D1B11" w14:textId="77777777" w:rsidR="00E050C6" w:rsidRPr="00F46839" w:rsidRDefault="00E050C6" w:rsidP="00E050C6">
      <w:pPr>
        <w:pStyle w:val="Footer"/>
        <w:jc w:val="center"/>
        <w:rPr>
          <w:rFonts w:ascii="Arial" w:hAnsi="Arial" w:cs="Arial"/>
          <w:b/>
          <w:bCs/>
          <w:sz w:val="24"/>
          <w:szCs w:val="24"/>
        </w:rPr>
      </w:pPr>
      <w:r w:rsidRPr="00F46839">
        <w:rPr>
          <w:rFonts w:ascii="Arial" w:hAnsi="Arial" w:cs="Arial"/>
          <w:b/>
          <w:sz w:val="24"/>
          <w:szCs w:val="24"/>
        </w:rPr>
        <w:t>Accessibility, Referral, Navigation, and Service Continuum Assessment Chart</w:t>
      </w:r>
    </w:p>
    <w:p w14:paraId="480F6002" w14:textId="77777777" w:rsidR="00E050C6" w:rsidRPr="00622448" w:rsidRDefault="00E050C6" w:rsidP="00E050C6">
      <w:pPr>
        <w:jc w:val="center"/>
        <w:rPr>
          <w:rFonts w:ascii="Arial" w:hAnsi="Arial" w:cs="Arial"/>
          <w:b/>
        </w:rPr>
      </w:pPr>
    </w:p>
    <w:p w14:paraId="10E3111D" w14:textId="77777777" w:rsidR="00E050C6" w:rsidRPr="00D67DA2" w:rsidRDefault="00E050C6" w:rsidP="00E050C6">
      <w:pPr>
        <w:jc w:val="center"/>
        <w:rPr>
          <w:rFonts w:ascii="Arial" w:eastAsia="Times New Roman Bold" w:hAnsi="Arial" w:cs="Arial"/>
          <w:b/>
          <w:iCs/>
        </w:rPr>
      </w:pPr>
      <w:r w:rsidRPr="00D67DA2">
        <w:rPr>
          <w:rFonts w:ascii="Arial" w:eastAsia="Times New Roman Bold" w:hAnsi="Arial" w:cs="Arial"/>
          <w:b/>
          <w:iCs/>
        </w:rPr>
        <w:t>Advancing Health Equity through Comprehensive Community-Based HIV Ambulatory Care Services – Centers for Young Adults - Reissue</w:t>
      </w:r>
    </w:p>
    <w:p w14:paraId="72145029" w14:textId="77777777" w:rsidR="00E050C6" w:rsidRDefault="00E050C6" w:rsidP="00796D3D">
      <w:pPr>
        <w:spacing w:after="0"/>
        <w:jc w:val="center"/>
        <w:rPr>
          <w:rFonts w:ascii="Arial" w:hAnsi="Arial" w:cs="Arial"/>
          <w:b/>
          <w:bCs/>
        </w:rPr>
      </w:pPr>
      <w:r w:rsidRPr="006276B0">
        <w:rPr>
          <w:rFonts w:ascii="Arial" w:hAnsi="Arial" w:cs="Arial"/>
          <w:b/>
          <w:bCs/>
        </w:rPr>
        <w:t>RFA #</w:t>
      </w:r>
      <w:r>
        <w:rPr>
          <w:rFonts w:ascii="Arial" w:hAnsi="Arial" w:cs="Arial"/>
          <w:b/>
          <w:bCs/>
        </w:rPr>
        <w:t>20559</w:t>
      </w:r>
    </w:p>
    <w:p w14:paraId="3E213A37" w14:textId="77777777" w:rsidR="00796D3D" w:rsidRPr="00615136" w:rsidRDefault="00796D3D" w:rsidP="00796D3D">
      <w:pPr>
        <w:spacing w:after="0"/>
        <w:jc w:val="center"/>
        <w:rPr>
          <w:rFonts w:ascii="Arial" w:hAnsi="Arial" w:cs="Arial"/>
          <w:b/>
        </w:rPr>
      </w:pPr>
      <w:r w:rsidRPr="00615136">
        <w:rPr>
          <w:rFonts w:ascii="Arial" w:hAnsi="Arial" w:cs="Arial"/>
          <w:b/>
          <w:bCs/>
        </w:rPr>
        <w:t>Internal RFA #23-0012</w:t>
      </w:r>
    </w:p>
    <w:p w14:paraId="6D50A844" w14:textId="77777777" w:rsidR="00153B94" w:rsidRPr="00F46839" w:rsidRDefault="00153B94" w:rsidP="007D257C">
      <w:pPr>
        <w:rPr>
          <w:rFonts w:ascii="Arial" w:hAnsi="Arial" w:cs="Arial"/>
        </w:rPr>
      </w:pPr>
    </w:p>
    <w:p w14:paraId="3C320D97" w14:textId="0575BAC5" w:rsidR="007D257C" w:rsidRPr="00F46839" w:rsidRDefault="002857D6" w:rsidP="007D257C">
      <w:pPr>
        <w:rPr>
          <w:rFonts w:ascii="Arial" w:hAnsi="Arial" w:cs="Arial"/>
        </w:rPr>
      </w:pPr>
      <w:r w:rsidRPr="00F46839">
        <w:rPr>
          <w:rFonts w:ascii="Arial" w:hAnsi="Arial" w:cs="Arial"/>
        </w:rPr>
        <w:t>T</w:t>
      </w:r>
      <w:r w:rsidR="007D257C" w:rsidRPr="00F46839">
        <w:rPr>
          <w:rFonts w:ascii="Arial" w:hAnsi="Arial" w:cs="Arial"/>
        </w:rPr>
        <w:t xml:space="preserve">his </w:t>
      </w:r>
      <w:r w:rsidR="00E050C6">
        <w:rPr>
          <w:rFonts w:ascii="Arial" w:hAnsi="Arial" w:cs="Arial"/>
        </w:rPr>
        <w:t>Request for Applications (</w:t>
      </w:r>
      <w:r w:rsidR="007D257C" w:rsidRPr="00F46839">
        <w:rPr>
          <w:rFonts w:ascii="Arial" w:hAnsi="Arial" w:cs="Arial"/>
        </w:rPr>
        <w:t>RFA</w:t>
      </w:r>
      <w:r w:rsidR="00E050C6">
        <w:rPr>
          <w:rFonts w:ascii="Arial" w:hAnsi="Arial" w:cs="Arial"/>
        </w:rPr>
        <w:t>)</w:t>
      </w:r>
      <w:r w:rsidR="007D257C" w:rsidRPr="00F46839">
        <w:rPr>
          <w:rFonts w:ascii="Arial" w:hAnsi="Arial" w:cs="Arial"/>
        </w:rPr>
        <w:t xml:space="preserve"> intends to support </w:t>
      </w:r>
      <w:r w:rsidR="00BA01DC" w:rsidRPr="00F46839">
        <w:rPr>
          <w:rFonts w:ascii="Arial" w:hAnsi="Arial" w:cs="Arial"/>
        </w:rPr>
        <w:t xml:space="preserve">integrated </w:t>
      </w:r>
      <w:r w:rsidR="007D257C" w:rsidRPr="00F46839">
        <w:rPr>
          <w:rFonts w:ascii="Arial" w:hAnsi="Arial" w:cs="Arial"/>
        </w:rPr>
        <w:t xml:space="preserve">patient-centered models </w:t>
      </w:r>
      <w:r w:rsidR="00F7286A" w:rsidRPr="00F46839">
        <w:rPr>
          <w:rFonts w:ascii="Arial" w:hAnsi="Arial" w:cs="Arial"/>
        </w:rPr>
        <w:t xml:space="preserve">that </w:t>
      </w:r>
      <w:r w:rsidR="007D257C" w:rsidRPr="00F46839">
        <w:rPr>
          <w:rFonts w:ascii="Arial" w:eastAsia="Calibri" w:hAnsi="Arial" w:cs="Arial"/>
        </w:rPr>
        <w:t xml:space="preserve">provide </w:t>
      </w:r>
      <w:r w:rsidR="00E050C6">
        <w:rPr>
          <w:rFonts w:ascii="Arial" w:eastAsia="Calibri" w:hAnsi="Arial" w:cs="Arial"/>
        </w:rPr>
        <w:t>People Living with HIV/AIDS (</w:t>
      </w:r>
      <w:r w:rsidR="007D257C" w:rsidRPr="00F46839">
        <w:rPr>
          <w:rFonts w:ascii="Arial" w:eastAsia="Calibri" w:hAnsi="Arial" w:cs="Arial"/>
        </w:rPr>
        <w:t>PLWH/A</w:t>
      </w:r>
      <w:r w:rsidR="00E050C6">
        <w:rPr>
          <w:rFonts w:ascii="Arial" w:eastAsia="Calibri" w:hAnsi="Arial" w:cs="Arial"/>
        </w:rPr>
        <w:t>)</w:t>
      </w:r>
      <w:r w:rsidR="007D257C" w:rsidRPr="00F46839">
        <w:rPr>
          <w:rFonts w:ascii="Arial" w:eastAsia="Calibri" w:hAnsi="Arial" w:cs="Arial"/>
        </w:rPr>
        <w:t xml:space="preserve"> </w:t>
      </w:r>
      <w:r w:rsidR="00DE4A6D" w:rsidRPr="00F46839">
        <w:rPr>
          <w:rFonts w:ascii="Arial" w:eastAsia="Calibri" w:hAnsi="Arial" w:cs="Arial"/>
        </w:rPr>
        <w:t xml:space="preserve">with </w:t>
      </w:r>
      <w:r w:rsidR="007D257C" w:rsidRPr="00F46839">
        <w:rPr>
          <w:rFonts w:ascii="Arial" w:eastAsia="Calibri" w:hAnsi="Arial" w:cs="Arial"/>
        </w:rPr>
        <w:t>a</w:t>
      </w:r>
      <w:r w:rsidR="00C416F5" w:rsidRPr="00F46839">
        <w:rPr>
          <w:rFonts w:ascii="Arial" w:eastAsia="Calibri" w:hAnsi="Arial" w:cs="Arial"/>
        </w:rPr>
        <w:t xml:space="preserve"> </w:t>
      </w:r>
      <w:r w:rsidR="007D257C" w:rsidRPr="00F46839">
        <w:rPr>
          <w:rFonts w:ascii="Arial" w:eastAsia="Calibri" w:hAnsi="Arial" w:cs="Arial"/>
        </w:rPr>
        <w:t>continuum of health promotion, disease prevention, diagnosis, treatment, and disease-management</w:t>
      </w:r>
      <w:r w:rsidR="007D257C" w:rsidRPr="00F46839">
        <w:rPr>
          <w:rFonts w:ascii="Arial" w:hAnsi="Arial" w:cs="Arial"/>
        </w:rPr>
        <w:t xml:space="preserve"> services</w:t>
      </w:r>
      <w:r w:rsidR="002E199C" w:rsidRPr="00F46839">
        <w:rPr>
          <w:rFonts w:ascii="Arial" w:hAnsi="Arial" w:cs="Arial"/>
        </w:rPr>
        <w:t xml:space="preserve"> at the proposed site</w:t>
      </w:r>
      <w:r w:rsidR="000E7D48" w:rsidRPr="00F46839">
        <w:rPr>
          <w:rFonts w:ascii="Arial" w:hAnsi="Arial" w:cs="Arial"/>
        </w:rPr>
        <w:t>.</w:t>
      </w:r>
      <w:r w:rsidR="007D257C" w:rsidRPr="00F46839">
        <w:rPr>
          <w:rFonts w:ascii="Arial" w:hAnsi="Arial" w:cs="Arial"/>
        </w:rPr>
        <w:t xml:space="preserve"> </w:t>
      </w:r>
      <w:r w:rsidR="00DE4A6D" w:rsidRPr="00F46839">
        <w:rPr>
          <w:rFonts w:ascii="Arial" w:hAnsi="Arial" w:cs="Arial"/>
        </w:rPr>
        <w:t>Effective partnerships are essential for advancing health equity for individuals diagnosed with HIV positive or at risk for HIV acquisition.</w:t>
      </w:r>
      <w:r w:rsidR="001E17FE" w:rsidRPr="00F46839">
        <w:rPr>
          <w:rFonts w:ascii="Arial" w:hAnsi="Arial" w:cs="Arial"/>
        </w:rPr>
        <w:t xml:space="preserve"> </w:t>
      </w:r>
      <w:r w:rsidR="00EC65FF" w:rsidRPr="00F46839">
        <w:rPr>
          <w:rFonts w:ascii="Arial" w:hAnsi="Arial" w:cs="Arial"/>
        </w:rPr>
        <w:t>A</w:t>
      </w:r>
      <w:r w:rsidR="009D46F6" w:rsidRPr="00F46839">
        <w:rPr>
          <w:rFonts w:ascii="Arial" w:hAnsi="Arial" w:cs="Arial"/>
        </w:rPr>
        <w:t>pplicants must provide resource information, active referrals, and</w:t>
      </w:r>
      <w:r w:rsidR="007D257C" w:rsidRPr="00F46839">
        <w:rPr>
          <w:rFonts w:ascii="Arial" w:hAnsi="Arial" w:cs="Arial"/>
        </w:rPr>
        <w:t xml:space="preserve"> linkage and navigation </w:t>
      </w:r>
      <w:r w:rsidR="000C78B8" w:rsidRPr="00F46839">
        <w:rPr>
          <w:rFonts w:ascii="Arial" w:hAnsi="Arial" w:cs="Arial"/>
        </w:rPr>
        <w:t>to community</w:t>
      </w:r>
      <w:r w:rsidR="007D257C" w:rsidRPr="00F46839">
        <w:rPr>
          <w:rFonts w:ascii="Arial" w:hAnsi="Arial" w:cs="Arial"/>
        </w:rPr>
        <w:t xml:space="preserve"> partners</w:t>
      </w:r>
      <w:r w:rsidR="00DB1ABA" w:rsidRPr="00F46839">
        <w:rPr>
          <w:rFonts w:ascii="Arial" w:hAnsi="Arial" w:cs="Arial"/>
        </w:rPr>
        <w:t xml:space="preserve"> to address identified non-medical needs </w:t>
      </w:r>
      <w:r w:rsidR="008B372A" w:rsidRPr="00F46839">
        <w:rPr>
          <w:rFonts w:ascii="Arial" w:hAnsi="Arial" w:cs="Arial"/>
        </w:rPr>
        <w:t>impacting</w:t>
      </w:r>
      <w:r w:rsidR="00DB1ABA" w:rsidRPr="00F46839">
        <w:rPr>
          <w:rFonts w:ascii="Arial" w:hAnsi="Arial" w:cs="Arial"/>
        </w:rPr>
        <w:t xml:space="preserve"> patient engagement and outcomes</w:t>
      </w:r>
      <w:r w:rsidR="008E7667" w:rsidRPr="00F46839">
        <w:rPr>
          <w:rFonts w:ascii="Arial" w:hAnsi="Arial" w:cs="Arial"/>
        </w:rPr>
        <w:t>.</w:t>
      </w:r>
      <w:r w:rsidR="007D257C" w:rsidRPr="00F46839">
        <w:rPr>
          <w:rFonts w:ascii="Arial" w:hAnsi="Arial" w:cs="Arial"/>
        </w:rPr>
        <w:t xml:space="preserve"> Applicants are encouraged to </w:t>
      </w:r>
      <w:r w:rsidR="00552A85" w:rsidRPr="00F46839">
        <w:rPr>
          <w:rFonts w:ascii="Arial" w:hAnsi="Arial" w:cs="Arial"/>
        </w:rPr>
        <w:t xml:space="preserve">seek and </w:t>
      </w:r>
      <w:r w:rsidR="007D257C" w:rsidRPr="00F46839">
        <w:rPr>
          <w:rFonts w:ascii="Arial" w:hAnsi="Arial" w:cs="Arial"/>
        </w:rPr>
        <w:t xml:space="preserve">establish strategic partnership agreements with organizations that have demonstrated expertise </w:t>
      </w:r>
      <w:r w:rsidR="00E417D6" w:rsidRPr="00F46839">
        <w:rPr>
          <w:rFonts w:ascii="Arial" w:hAnsi="Arial" w:cs="Arial"/>
        </w:rPr>
        <w:t xml:space="preserve">in </w:t>
      </w:r>
      <w:r w:rsidR="007D257C" w:rsidRPr="00F46839">
        <w:rPr>
          <w:rFonts w:ascii="Arial" w:hAnsi="Arial" w:cs="Arial"/>
        </w:rPr>
        <w:t xml:space="preserve">engaging the priority population(s) and the capacity to work collaboratively to address the health determinants identified, reduce disparity, and promote ongoing health care engagement. </w:t>
      </w:r>
      <w:bookmarkStart w:id="0" w:name="_Hlk103334641"/>
      <w:r w:rsidR="00E050C6">
        <w:rPr>
          <w:rFonts w:ascii="Arial" w:hAnsi="Arial" w:cs="Arial"/>
        </w:rPr>
        <w:t>Memorandum of Understanding (</w:t>
      </w:r>
      <w:r w:rsidR="00597B73" w:rsidRPr="00F46839">
        <w:rPr>
          <w:rFonts w:ascii="Arial" w:hAnsi="Arial" w:cs="Arial"/>
        </w:rPr>
        <w:t>MOU</w:t>
      </w:r>
      <w:r w:rsidR="00E050C6">
        <w:rPr>
          <w:rFonts w:ascii="Arial" w:hAnsi="Arial" w:cs="Arial"/>
        </w:rPr>
        <w:t>)</w:t>
      </w:r>
      <w:r w:rsidR="00597B73" w:rsidRPr="00F46839">
        <w:rPr>
          <w:rFonts w:ascii="Arial" w:hAnsi="Arial" w:cs="Arial"/>
        </w:rPr>
        <w:t>/Linkage/Referral Agreement</w:t>
      </w:r>
      <w:r w:rsidR="00360DDD" w:rsidRPr="00F46839">
        <w:rPr>
          <w:rFonts w:ascii="Arial" w:hAnsi="Arial" w:cs="Arial"/>
        </w:rPr>
        <w:t>s</w:t>
      </w:r>
      <w:r w:rsidR="00597B73" w:rsidRPr="00F46839">
        <w:rPr>
          <w:rFonts w:ascii="Arial" w:hAnsi="Arial" w:cs="Arial"/>
        </w:rPr>
        <w:t xml:space="preserve"> </w:t>
      </w:r>
      <w:bookmarkEnd w:id="0"/>
      <w:r w:rsidR="00597B73" w:rsidRPr="00F46839">
        <w:rPr>
          <w:rFonts w:ascii="Arial" w:hAnsi="Arial" w:cs="Arial"/>
        </w:rPr>
        <w:t xml:space="preserve">established should </w:t>
      </w:r>
      <w:r w:rsidR="00C33368" w:rsidRPr="00F46839">
        <w:rPr>
          <w:rFonts w:ascii="Arial" w:hAnsi="Arial" w:cs="Arial"/>
        </w:rPr>
        <w:t xml:space="preserve">be based on </w:t>
      </w:r>
      <w:r w:rsidR="007F70B9" w:rsidRPr="00F46839">
        <w:rPr>
          <w:rFonts w:ascii="Arial" w:hAnsi="Arial" w:cs="Arial"/>
        </w:rPr>
        <w:t>identified service gaps, clear</w:t>
      </w:r>
      <w:r w:rsidR="00AB290D" w:rsidRPr="00F46839">
        <w:rPr>
          <w:rFonts w:ascii="Arial" w:hAnsi="Arial" w:cs="Arial"/>
        </w:rPr>
        <w:t>ly</w:t>
      </w:r>
      <w:r w:rsidR="007F70B9" w:rsidRPr="00F46839">
        <w:rPr>
          <w:rFonts w:ascii="Arial" w:hAnsi="Arial" w:cs="Arial"/>
        </w:rPr>
        <w:t xml:space="preserve"> define</w:t>
      </w:r>
      <w:r w:rsidR="008E3365" w:rsidRPr="00F46839">
        <w:rPr>
          <w:rFonts w:ascii="Arial" w:hAnsi="Arial" w:cs="Arial"/>
        </w:rPr>
        <w:t>d</w:t>
      </w:r>
      <w:r w:rsidR="007F70B9" w:rsidRPr="00F46839">
        <w:rPr>
          <w:rFonts w:ascii="Arial" w:hAnsi="Arial" w:cs="Arial"/>
        </w:rPr>
        <w:t xml:space="preserve"> service and referral process</w:t>
      </w:r>
      <w:r w:rsidR="007C391F" w:rsidRPr="00F46839">
        <w:rPr>
          <w:rFonts w:ascii="Arial" w:hAnsi="Arial" w:cs="Arial"/>
        </w:rPr>
        <w:t>es</w:t>
      </w:r>
      <w:r w:rsidR="007F70B9" w:rsidRPr="00F46839">
        <w:rPr>
          <w:rFonts w:ascii="Arial" w:hAnsi="Arial" w:cs="Arial"/>
        </w:rPr>
        <w:t>, methods to track referral outcomes, and routine review</w:t>
      </w:r>
      <w:r w:rsidR="00AD370B" w:rsidRPr="00F46839">
        <w:rPr>
          <w:rFonts w:ascii="Arial" w:hAnsi="Arial" w:cs="Arial"/>
        </w:rPr>
        <w:t xml:space="preserve"> </w:t>
      </w:r>
      <w:r w:rsidR="00E56C0A" w:rsidRPr="00F46839">
        <w:rPr>
          <w:rFonts w:ascii="Arial" w:hAnsi="Arial" w:cs="Arial"/>
        </w:rPr>
        <w:t>to ensure efficiency and effectiveness</w:t>
      </w:r>
      <w:r w:rsidR="006C61D5" w:rsidRPr="00F46839">
        <w:rPr>
          <w:rFonts w:ascii="Arial" w:hAnsi="Arial" w:cs="Arial"/>
        </w:rPr>
        <w:t xml:space="preserve">. </w:t>
      </w:r>
      <w:r w:rsidR="005D61F1" w:rsidRPr="00F46839">
        <w:rPr>
          <w:rFonts w:ascii="Arial" w:hAnsi="Arial" w:cs="Arial"/>
        </w:rPr>
        <w:t xml:space="preserve">Additional </w:t>
      </w:r>
      <w:r w:rsidR="007D257C" w:rsidRPr="00F46839">
        <w:rPr>
          <w:rFonts w:ascii="Arial" w:hAnsi="Arial" w:cs="Arial"/>
        </w:rPr>
        <w:t xml:space="preserve">MOU/Linkage/Referral Agreement </w:t>
      </w:r>
      <w:r w:rsidR="006A5DD8" w:rsidRPr="00F46839">
        <w:rPr>
          <w:rFonts w:ascii="Arial" w:hAnsi="Arial" w:cs="Arial"/>
        </w:rPr>
        <w:t>considerations include</w:t>
      </w:r>
      <w:r w:rsidR="007D257C" w:rsidRPr="00F46839">
        <w:rPr>
          <w:rFonts w:ascii="Arial" w:hAnsi="Arial" w:cs="Arial"/>
        </w:rPr>
        <w:t>:</w:t>
      </w:r>
    </w:p>
    <w:p w14:paraId="3F544DA7" w14:textId="3B104489" w:rsidR="007D257C" w:rsidRPr="00F46839" w:rsidRDefault="007D257C" w:rsidP="001F382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46839">
        <w:rPr>
          <w:rFonts w:ascii="Arial" w:hAnsi="Arial" w:cs="Arial"/>
        </w:rPr>
        <w:t>H</w:t>
      </w:r>
      <w:r w:rsidR="006A5DD8" w:rsidRPr="00F46839">
        <w:rPr>
          <w:rFonts w:ascii="Arial" w:hAnsi="Arial" w:cs="Arial"/>
        </w:rPr>
        <w:t>istory and capacity to serve the priority population(s)</w:t>
      </w:r>
    </w:p>
    <w:p w14:paraId="07FE7EDE" w14:textId="4AF52EC6" w:rsidR="006A5DD8" w:rsidRPr="00F46839" w:rsidRDefault="00381D5C" w:rsidP="001F382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46839">
        <w:rPr>
          <w:rFonts w:ascii="Arial" w:hAnsi="Arial" w:cs="Arial"/>
        </w:rPr>
        <w:t xml:space="preserve">Ability to </w:t>
      </w:r>
      <w:r w:rsidR="00CA60D3" w:rsidRPr="00F46839">
        <w:rPr>
          <w:rFonts w:ascii="Arial" w:hAnsi="Arial" w:cs="Arial"/>
        </w:rPr>
        <w:t xml:space="preserve">engage </w:t>
      </w:r>
      <w:r w:rsidR="00F802CF" w:rsidRPr="00F46839">
        <w:rPr>
          <w:rFonts w:ascii="Arial" w:hAnsi="Arial" w:cs="Arial"/>
        </w:rPr>
        <w:t xml:space="preserve">referred individuals </w:t>
      </w:r>
      <w:r w:rsidR="00CA60D3" w:rsidRPr="00F46839">
        <w:rPr>
          <w:rFonts w:ascii="Arial" w:hAnsi="Arial" w:cs="Arial"/>
        </w:rPr>
        <w:t>rapidly</w:t>
      </w:r>
    </w:p>
    <w:p w14:paraId="626410F8" w14:textId="18C14EB5" w:rsidR="007D257C" w:rsidRPr="00F46839" w:rsidRDefault="007D257C" w:rsidP="006A5DD8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F46839">
        <w:rPr>
          <w:rFonts w:ascii="Arial" w:hAnsi="Arial" w:cs="Arial"/>
        </w:rPr>
        <w:t>Ability to track referrals</w:t>
      </w:r>
    </w:p>
    <w:p w14:paraId="77383CA4" w14:textId="4A2C8FB5" w:rsidR="006A5DD8" w:rsidRPr="00F46839" w:rsidRDefault="0007214C" w:rsidP="006A5DD8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F46839">
        <w:rPr>
          <w:rFonts w:ascii="Arial" w:hAnsi="Arial" w:cs="Arial"/>
        </w:rPr>
        <w:t>Range of services available to reduce the number of referrals</w:t>
      </w:r>
    </w:p>
    <w:p w14:paraId="4D1540EA" w14:textId="77777777" w:rsidR="007D257C" w:rsidRPr="00F46839" w:rsidRDefault="006A5DD8" w:rsidP="007D257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F46839">
        <w:rPr>
          <w:rFonts w:ascii="Arial" w:hAnsi="Arial" w:cs="Arial"/>
        </w:rPr>
        <w:t>Proximity of the provider to the applicant organization’s service area</w:t>
      </w:r>
    </w:p>
    <w:p w14:paraId="5F663B11" w14:textId="19B1FFB9" w:rsidR="001022DD" w:rsidRPr="00F46839" w:rsidRDefault="007D257C" w:rsidP="007D257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F46839">
        <w:rPr>
          <w:rFonts w:ascii="Arial" w:hAnsi="Arial" w:cs="Arial"/>
        </w:rPr>
        <w:t>Ability to collect</w:t>
      </w:r>
      <w:r w:rsidR="00F86C16" w:rsidRPr="00F46839">
        <w:rPr>
          <w:rFonts w:ascii="Arial" w:hAnsi="Arial" w:cs="Arial"/>
        </w:rPr>
        <w:t>,</w:t>
      </w:r>
      <w:r w:rsidRPr="00F46839">
        <w:rPr>
          <w:rFonts w:ascii="Arial" w:hAnsi="Arial" w:cs="Arial"/>
        </w:rPr>
        <w:t xml:space="preserve"> analyze</w:t>
      </w:r>
      <w:r w:rsidR="00F86C16" w:rsidRPr="00F46839">
        <w:rPr>
          <w:rFonts w:ascii="Arial" w:hAnsi="Arial" w:cs="Arial"/>
        </w:rPr>
        <w:t>,</w:t>
      </w:r>
      <w:r w:rsidRPr="00F46839">
        <w:rPr>
          <w:rFonts w:ascii="Arial" w:hAnsi="Arial" w:cs="Arial"/>
        </w:rPr>
        <w:t xml:space="preserve"> and share data outcomes</w:t>
      </w:r>
    </w:p>
    <w:p w14:paraId="272815B4" w14:textId="6710D0CB" w:rsidR="007D257C" w:rsidRPr="00F46839" w:rsidRDefault="007D257C" w:rsidP="007D257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F46839">
        <w:rPr>
          <w:rFonts w:ascii="Arial" w:hAnsi="Arial" w:cs="Arial"/>
        </w:rPr>
        <w:t>Willingness to participate in collaboration meetings as needed</w:t>
      </w:r>
    </w:p>
    <w:p w14:paraId="6FF4E173" w14:textId="4A92B936" w:rsidR="001022DD" w:rsidRPr="00F46839" w:rsidRDefault="001022DD" w:rsidP="00821273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11827153" w14:textId="67EF0C69" w:rsidR="00932A73" w:rsidRPr="00F46839" w:rsidRDefault="007D257C" w:rsidP="00932A73">
      <w:pPr>
        <w:spacing w:after="0" w:line="240" w:lineRule="auto"/>
        <w:contextualSpacing/>
        <w:rPr>
          <w:rFonts w:ascii="Arial" w:hAnsi="Arial" w:cs="Arial"/>
          <w:b/>
        </w:rPr>
      </w:pPr>
      <w:r w:rsidRPr="00F46839">
        <w:rPr>
          <w:rFonts w:ascii="Arial" w:hAnsi="Arial" w:cs="Arial"/>
          <w:b/>
          <w:u w:val="single"/>
        </w:rPr>
        <w:t>Instructions:</w:t>
      </w:r>
      <w:r w:rsidRPr="00F46839">
        <w:rPr>
          <w:rFonts w:ascii="Arial" w:hAnsi="Arial" w:cs="Arial"/>
          <w:b/>
        </w:rPr>
        <w:t xml:space="preserve"> </w:t>
      </w:r>
      <w:r w:rsidR="00932A73" w:rsidRPr="00F46839">
        <w:rPr>
          <w:rFonts w:ascii="Arial" w:hAnsi="Arial" w:cs="Arial"/>
          <w:b/>
        </w:rPr>
        <w:t xml:space="preserve">Place an X in </w:t>
      </w:r>
      <w:r w:rsidR="00801CB6" w:rsidRPr="00F46839">
        <w:rPr>
          <w:rFonts w:ascii="Arial" w:hAnsi="Arial" w:cs="Arial"/>
          <w:b/>
        </w:rPr>
        <w:t xml:space="preserve">each </w:t>
      </w:r>
      <w:r w:rsidR="00686414" w:rsidRPr="00F46839">
        <w:rPr>
          <w:rFonts w:ascii="Arial" w:hAnsi="Arial" w:cs="Arial"/>
          <w:b/>
        </w:rPr>
        <w:t>applica</w:t>
      </w:r>
      <w:r w:rsidR="00326D67" w:rsidRPr="00F46839">
        <w:rPr>
          <w:rFonts w:ascii="Arial" w:hAnsi="Arial" w:cs="Arial"/>
          <w:b/>
        </w:rPr>
        <w:t xml:space="preserve">ble </w:t>
      </w:r>
      <w:r w:rsidR="00801CB6" w:rsidRPr="00F46839">
        <w:rPr>
          <w:rFonts w:ascii="Arial" w:hAnsi="Arial" w:cs="Arial"/>
          <w:b/>
        </w:rPr>
        <w:t>field to</w:t>
      </w:r>
      <w:r w:rsidR="00932A73" w:rsidRPr="00F46839">
        <w:rPr>
          <w:rFonts w:ascii="Arial" w:hAnsi="Arial" w:cs="Arial"/>
          <w:b/>
        </w:rPr>
        <w:t xml:space="preserve"> confirm </w:t>
      </w:r>
      <w:r w:rsidR="00801CB6" w:rsidRPr="00F46839">
        <w:rPr>
          <w:rFonts w:ascii="Arial" w:hAnsi="Arial" w:cs="Arial"/>
          <w:b/>
        </w:rPr>
        <w:t xml:space="preserve">the availability and delivery </w:t>
      </w:r>
      <w:r w:rsidR="00326D67" w:rsidRPr="00F46839">
        <w:rPr>
          <w:rFonts w:ascii="Arial" w:hAnsi="Arial" w:cs="Arial"/>
          <w:b/>
        </w:rPr>
        <w:t>of the</w:t>
      </w:r>
      <w:r w:rsidR="00686414" w:rsidRPr="00F46839">
        <w:rPr>
          <w:rFonts w:ascii="Arial" w:hAnsi="Arial" w:cs="Arial"/>
          <w:b/>
        </w:rPr>
        <w:t xml:space="preserve"> </w:t>
      </w:r>
      <w:r w:rsidR="00153B94" w:rsidRPr="00F46839">
        <w:rPr>
          <w:rFonts w:ascii="Arial" w:hAnsi="Arial" w:cs="Arial"/>
          <w:b/>
        </w:rPr>
        <w:t>service type</w:t>
      </w:r>
      <w:r w:rsidR="00351D12" w:rsidRPr="00F46839">
        <w:rPr>
          <w:rFonts w:ascii="Arial" w:hAnsi="Arial" w:cs="Arial"/>
          <w:b/>
        </w:rPr>
        <w:t>.</w:t>
      </w:r>
    </w:p>
    <w:p w14:paraId="71D42973" w14:textId="77777777" w:rsidR="00153B94" w:rsidRPr="00F46839" w:rsidRDefault="00153B94" w:rsidP="007D257C">
      <w:pPr>
        <w:spacing w:after="0" w:line="240" w:lineRule="auto"/>
        <w:contextualSpacing/>
        <w:rPr>
          <w:rFonts w:ascii="Arial" w:hAnsi="Arial" w:cs="Arial"/>
          <w:b/>
        </w:rPr>
      </w:pPr>
    </w:p>
    <w:p w14:paraId="0781B4B3" w14:textId="77777777" w:rsidR="00153B94" w:rsidRPr="00F46839" w:rsidRDefault="00153B94" w:rsidP="007D257C">
      <w:pPr>
        <w:spacing w:after="0" w:line="240" w:lineRule="auto"/>
        <w:contextualSpacing/>
        <w:rPr>
          <w:rFonts w:ascii="Arial" w:hAnsi="Arial" w:cs="Arial"/>
          <w:b/>
        </w:rPr>
      </w:pPr>
    </w:p>
    <w:p w14:paraId="4673C70E" w14:textId="77777777" w:rsidR="00153B94" w:rsidRPr="00F46839" w:rsidRDefault="00153B94" w:rsidP="007D257C">
      <w:pPr>
        <w:spacing w:after="0" w:line="240" w:lineRule="auto"/>
        <w:contextualSpacing/>
        <w:rPr>
          <w:rFonts w:ascii="Arial" w:hAnsi="Arial" w:cs="Arial"/>
          <w:b/>
        </w:rPr>
      </w:pPr>
    </w:p>
    <w:p w14:paraId="79D8301E" w14:textId="15FDD8D3" w:rsidR="007D257C" w:rsidRPr="00F46839" w:rsidRDefault="007D257C" w:rsidP="007D257C">
      <w:pPr>
        <w:spacing w:after="0" w:line="240" w:lineRule="auto"/>
        <w:contextualSpacing/>
        <w:rPr>
          <w:rFonts w:ascii="Arial" w:hAnsi="Arial" w:cs="Arial"/>
          <w:b/>
          <w:i/>
          <w:iCs/>
        </w:rPr>
      </w:pPr>
      <w:r w:rsidRPr="00F46839">
        <w:rPr>
          <w:rFonts w:ascii="Arial" w:hAnsi="Arial" w:cs="Arial"/>
          <w:b/>
          <w:i/>
          <w:iCs/>
        </w:rPr>
        <w:t xml:space="preserve">The chart contains the components successful applicants will integrate into proposed models </w:t>
      </w:r>
      <w:r w:rsidR="0017736E" w:rsidRPr="00F46839">
        <w:rPr>
          <w:rFonts w:ascii="Arial" w:hAnsi="Arial" w:cs="Arial"/>
          <w:b/>
          <w:i/>
          <w:iCs/>
        </w:rPr>
        <w:t xml:space="preserve">to </w:t>
      </w:r>
      <w:r w:rsidRPr="00F46839">
        <w:rPr>
          <w:rFonts w:ascii="Arial" w:hAnsi="Arial" w:cs="Arial"/>
          <w:b/>
          <w:i/>
          <w:iCs/>
        </w:rPr>
        <w:t>increase access and continuity of care. Once completed, this at</w:t>
      </w:r>
      <w:r w:rsidR="0017736E" w:rsidRPr="00F46839">
        <w:rPr>
          <w:rFonts w:ascii="Arial" w:hAnsi="Arial" w:cs="Arial"/>
          <w:b/>
          <w:i/>
          <w:iCs/>
        </w:rPr>
        <w:t>-</w:t>
      </w:r>
      <w:r w:rsidRPr="00F46839">
        <w:rPr>
          <w:rFonts w:ascii="Arial" w:hAnsi="Arial" w:cs="Arial"/>
          <w:b/>
          <w:i/>
          <w:iCs/>
        </w:rPr>
        <w:t>a</w:t>
      </w:r>
      <w:r w:rsidR="0017736E" w:rsidRPr="00F46839">
        <w:rPr>
          <w:rFonts w:ascii="Arial" w:hAnsi="Arial" w:cs="Arial"/>
          <w:b/>
          <w:i/>
          <w:iCs/>
        </w:rPr>
        <w:t>-</w:t>
      </w:r>
      <w:r w:rsidRPr="00F46839">
        <w:rPr>
          <w:rFonts w:ascii="Arial" w:hAnsi="Arial" w:cs="Arial"/>
          <w:b/>
          <w:i/>
          <w:iCs/>
        </w:rPr>
        <w:t xml:space="preserve">glance summary should delineate the range and </w:t>
      </w:r>
      <w:r w:rsidR="00F57644" w:rsidRPr="00F46839">
        <w:rPr>
          <w:rFonts w:ascii="Arial" w:hAnsi="Arial" w:cs="Arial"/>
          <w:b/>
          <w:i/>
          <w:iCs/>
        </w:rPr>
        <w:t>delivery</w:t>
      </w:r>
      <w:r w:rsidRPr="00F46839">
        <w:rPr>
          <w:rFonts w:ascii="Arial" w:hAnsi="Arial" w:cs="Arial"/>
          <w:b/>
          <w:i/>
          <w:iCs/>
        </w:rPr>
        <w:t xml:space="preserve"> method(s) of available and </w:t>
      </w:r>
      <w:r w:rsidR="004F164B" w:rsidRPr="00F46839">
        <w:rPr>
          <w:rFonts w:ascii="Arial" w:hAnsi="Arial" w:cs="Arial"/>
          <w:b/>
          <w:i/>
          <w:iCs/>
        </w:rPr>
        <w:t>anticipated</w:t>
      </w:r>
      <w:r w:rsidRPr="00F46839">
        <w:rPr>
          <w:rFonts w:ascii="Arial" w:hAnsi="Arial" w:cs="Arial"/>
          <w:b/>
          <w:i/>
          <w:iCs/>
        </w:rPr>
        <w:t xml:space="preserve"> services indicated in the proposal submission. </w:t>
      </w:r>
    </w:p>
    <w:p w14:paraId="2163D59A" w14:textId="77777777" w:rsidR="007D257C" w:rsidRPr="00F46839" w:rsidRDefault="007D257C" w:rsidP="007D257C">
      <w:pPr>
        <w:spacing w:after="0" w:line="240" w:lineRule="auto"/>
        <w:contextualSpacing/>
        <w:rPr>
          <w:rFonts w:ascii="Arial" w:hAnsi="Arial" w:cs="Arial"/>
          <w:i/>
          <w:iCs/>
        </w:rPr>
      </w:pPr>
    </w:p>
    <w:tbl>
      <w:tblPr>
        <w:tblStyle w:val="TableGrid"/>
        <w:tblW w:w="17550" w:type="dxa"/>
        <w:jc w:val="center"/>
        <w:tblLook w:val="04A0" w:firstRow="1" w:lastRow="0" w:firstColumn="1" w:lastColumn="0" w:noHBand="0" w:noVBand="1"/>
      </w:tblPr>
      <w:tblGrid>
        <w:gridCol w:w="2809"/>
        <w:gridCol w:w="1287"/>
        <w:gridCol w:w="1524"/>
        <w:gridCol w:w="1491"/>
        <w:gridCol w:w="3663"/>
        <w:gridCol w:w="1552"/>
        <w:gridCol w:w="3039"/>
        <w:gridCol w:w="2185"/>
      </w:tblGrid>
      <w:tr w:rsidR="007D257C" w:rsidRPr="00F46839" w14:paraId="785472EA" w14:textId="77777777" w:rsidTr="0084355E">
        <w:trPr>
          <w:trHeight w:val="620"/>
          <w:tblHeader/>
          <w:jc w:val="center"/>
        </w:trPr>
        <w:tc>
          <w:tcPr>
            <w:tcW w:w="2803" w:type="dxa"/>
            <w:tcBorders>
              <w:top w:val="nil"/>
              <w:left w:val="nil"/>
              <w:bottom w:val="nil"/>
            </w:tcBorders>
          </w:tcPr>
          <w:p w14:paraId="48CF49B2" w14:textId="77777777" w:rsidR="007D257C" w:rsidRPr="00F46839" w:rsidRDefault="007D257C" w:rsidP="007D25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47" w:type="dxa"/>
            <w:gridSpan w:val="7"/>
            <w:tcBorders>
              <w:bottom w:val="single" w:sz="4" w:space="0" w:color="auto"/>
            </w:tcBorders>
          </w:tcPr>
          <w:p w14:paraId="499F1E26" w14:textId="74F0D29D" w:rsidR="007D257C" w:rsidRPr="00F46839" w:rsidRDefault="007D257C" w:rsidP="007D257C">
            <w:pPr>
              <w:jc w:val="center"/>
              <w:rPr>
                <w:rFonts w:ascii="Arial" w:hAnsi="Arial" w:cs="Arial"/>
                <w:b/>
              </w:rPr>
            </w:pPr>
            <w:r w:rsidRPr="00F46839">
              <w:rPr>
                <w:rFonts w:ascii="Arial" w:hAnsi="Arial" w:cs="Arial"/>
                <w:b/>
              </w:rPr>
              <w:t>Accessibility</w:t>
            </w:r>
            <w:r w:rsidR="00B12564" w:rsidRPr="00F46839">
              <w:rPr>
                <w:rFonts w:ascii="Arial" w:hAnsi="Arial" w:cs="Arial"/>
                <w:b/>
              </w:rPr>
              <w:t>,</w:t>
            </w:r>
            <w:r w:rsidRPr="00F46839">
              <w:rPr>
                <w:rFonts w:ascii="Arial" w:hAnsi="Arial" w:cs="Arial"/>
                <w:b/>
              </w:rPr>
              <w:t xml:space="preserve"> Referral</w:t>
            </w:r>
            <w:r w:rsidR="00B12564" w:rsidRPr="00F46839">
              <w:rPr>
                <w:rFonts w:ascii="Arial" w:hAnsi="Arial" w:cs="Arial"/>
                <w:b/>
              </w:rPr>
              <w:t xml:space="preserve">, </w:t>
            </w:r>
            <w:r w:rsidR="00742087" w:rsidRPr="00F46839">
              <w:rPr>
                <w:rFonts w:ascii="Arial" w:hAnsi="Arial" w:cs="Arial"/>
                <w:b/>
              </w:rPr>
              <w:t>Navigation</w:t>
            </w:r>
            <w:r w:rsidR="00E72043" w:rsidRPr="00F46839">
              <w:rPr>
                <w:rFonts w:ascii="Arial" w:hAnsi="Arial" w:cs="Arial"/>
                <w:b/>
              </w:rPr>
              <w:t>,</w:t>
            </w:r>
            <w:r w:rsidR="00742087" w:rsidRPr="00F46839">
              <w:rPr>
                <w:rFonts w:ascii="Arial" w:hAnsi="Arial" w:cs="Arial"/>
                <w:b/>
              </w:rPr>
              <w:t xml:space="preserve"> </w:t>
            </w:r>
            <w:r w:rsidR="00B12564" w:rsidRPr="00F46839">
              <w:rPr>
                <w:rFonts w:ascii="Arial" w:hAnsi="Arial" w:cs="Arial"/>
                <w:b/>
              </w:rPr>
              <w:t>and</w:t>
            </w:r>
            <w:r w:rsidRPr="00F46839">
              <w:rPr>
                <w:rFonts w:ascii="Arial" w:hAnsi="Arial" w:cs="Arial"/>
                <w:b/>
              </w:rPr>
              <w:t xml:space="preserve"> </w:t>
            </w:r>
            <w:r w:rsidR="00742087" w:rsidRPr="00F46839">
              <w:rPr>
                <w:rFonts w:ascii="Arial" w:hAnsi="Arial" w:cs="Arial"/>
                <w:b/>
              </w:rPr>
              <w:t xml:space="preserve">Services </w:t>
            </w:r>
            <w:r w:rsidRPr="00F46839">
              <w:rPr>
                <w:rFonts w:ascii="Arial" w:hAnsi="Arial" w:cs="Arial"/>
                <w:b/>
              </w:rPr>
              <w:t>Continuum Assessment</w:t>
            </w:r>
          </w:p>
        </w:tc>
      </w:tr>
      <w:tr w:rsidR="007D257C" w:rsidRPr="00F46839" w14:paraId="35CA2793" w14:textId="5049E94F" w:rsidTr="0084355E">
        <w:trPr>
          <w:trHeight w:val="645"/>
          <w:tblHeader/>
          <w:jc w:val="center"/>
        </w:trPr>
        <w:tc>
          <w:tcPr>
            <w:tcW w:w="2803" w:type="dxa"/>
            <w:tcBorders>
              <w:top w:val="nil"/>
              <w:left w:val="nil"/>
            </w:tcBorders>
          </w:tcPr>
          <w:p w14:paraId="2079F6A9" w14:textId="58710341" w:rsidR="007D257C" w:rsidRPr="00F46839" w:rsidRDefault="007D257C" w:rsidP="007D25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  <w:vMerge w:val="restart"/>
          </w:tcPr>
          <w:p w14:paraId="32288657" w14:textId="21A99CD8" w:rsidR="007D257C" w:rsidRPr="00F46839" w:rsidRDefault="007D257C" w:rsidP="007D257C">
            <w:pPr>
              <w:jc w:val="center"/>
              <w:rPr>
                <w:rFonts w:ascii="Arial" w:hAnsi="Arial" w:cs="Arial"/>
                <w:b/>
              </w:rPr>
            </w:pPr>
            <w:r w:rsidRPr="00F46839">
              <w:rPr>
                <w:rFonts w:ascii="Arial" w:hAnsi="Arial" w:cs="Arial"/>
                <w:b/>
              </w:rPr>
              <w:t>Available onsite</w:t>
            </w:r>
          </w:p>
        </w:tc>
        <w:tc>
          <w:tcPr>
            <w:tcW w:w="1568" w:type="dxa"/>
            <w:vMerge w:val="restart"/>
          </w:tcPr>
          <w:p w14:paraId="0E7B932F" w14:textId="3AE82F05" w:rsidR="007D257C" w:rsidRPr="00F46839" w:rsidRDefault="007D257C" w:rsidP="007D257C">
            <w:pPr>
              <w:jc w:val="center"/>
              <w:rPr>
                <w:rFonts w:ascii="Arial" w:hAnsi="Arial" w:cs="Arial"/>
                <w:b/>
              </w:rPr>
            </w:pPr>
            <w:r w:rsidRPr="00F46839">
              <w:rPr>
                <w:rFonts w:ascii="Arial" w:hAnsi="Arial" w:cs="Arial"/>
                <w:b/>
              </w:rPr>
              <w:t>Accessible through Telehealth</w:t>
            </w:r>
          </w:p>
        </w:tc>
        <w:tc>
          <w:tcPr>
            <w:tcW w:w="1496" w:type="dxa"/>
            <w:vMerge w:val="restart"/>
          </w:tcPr>
          <w:p w14:paraId="2534ACD4" w14:textId="1521FD75" w:rsidR="007D257C" w:rsidRPr="00F46839" w:rsidRDefault="007D257C" w:rsidP="007D257C">
            <w:pPr>
              <w:jc w:val="center"/>
              <w:rPr>
                <w:rFonts w:ascii="Arial" w:hAnsi="Arial" w:cs="Arial"/>
                <w:b/>
              </w:rPr>
            </w:pPr>
            <w:r w:rsidRPr="00F46839">
              <w:rPr>
                <w:rFonts w:ascii="Arial" w:hAnsi="Arial" w:cs="Arial"/>
                <w:b/>
              </w:rPr>
              <w:t xml:space="preserve">Accessible as </w:t>
            </w:r>
            <w:r w:rsidR="007471D3" w:rsidRPr="00F46839">
              <w:rPr>
                <w:rFonts w:ascii="Arial" w:hAnsi="Arial" w:cs="Arial"/>
                <w:b/>
              </w:rPr>
              <w:t xml:space="preserve">a </w:t>
            </w:r>
            <w:r w:rsidRPr="00F46839">
              <w:rPr>
                <w:rFonts w:ascii="Arial" w:hAnsi="Arial" w:cs="Arial"/>
                <w:b/>
              </w:rPr>
              <w:t xml:space="preserve">Mobile </w:t>
            </w:r>
            <w:r w:rsidR="007471D3" w:rsidRPr="00F46839">
              <w:rPr>
                <w:rFonts w:ascii="Arial" w:hAnsi="Arial" w:cs="Arial"/>
                <w:b/>
              </w:rPr>
              <w:t>I</w:t>
            </w:r>
            <w:r w:rsidRPr="00F46839">
              <w:rPr>
                <w:rFonts w:ascii="Arial" w:hAnsi="Arial" w:cs="Arial"/>
                <w:b/>
              </w:rPr>
              <w:t>ntervention</w:t>
            </w:r>
          </w:p>
        </w:tc>
        <w:tc>
          <w:tcPr>
            <w:tcW w:w="4294" w:type="dxa"/>
            <w:vMerge w:val="restart"/>
          </w:tcPr>
          <w:p w14:paraId="127D3D68" w14:textId="42D6B8D1" w:rsidR="007D257C" w:rsidRPr="00F46839" w:rsidRDefault="007D257C" w:rsidP="007D257C">
            <w:pPr>
              <w:rPr>
                <w:rFonts w:ascii="Arial" w:hAnsi="Arial" w:cs="Arial"/>
                <w:b/>
              </w:rPr>
            </w:pPr>
            <w:r w:rsidRPr="00F46839">
              <w:rPr>
                <w:rFonts w:ascii="Arial" w:hAnsi="Arial" w:cs="Arial"/>
                <w:b/>
              </w:rPr>
              <w:t>Accessible Through Community Partner Referral</w:t>
            </w:r>
          </w:p>
          <w:p w14:paraId="6511E892" w14:textId="58BC174D" w:rsidR="007D257C" w:rsidRPr="00F46839" w:rsidRDefault="007D257C" w:rsidP="007D257C">
            <w:pPr>
              <w:rPr>
                <w:rFonts w:ascii="Arial" w:hAnsi="Arial" w:cs="Arial"/>
                <w:bCs/>
              </w:rPr>
            </w:pPr>
            <w:r w:rsidRPr="00F46839">
              <w:rPr>
                <w:rFonts w:ascii="Arial" w:hAnsi="Arial" w:cs="Arial"/>
                <w:bCs/>
                <w:color w:val="FF0000"/>
              </w:rPr>
              <w:t>*</w:t>
            </w:r>
            <w:r w:rsidRPr="00F46839">
              <w:rPr>
                <w:rFonts w:ascii="Arial" w:hAnsi="Arial" w:cs="Arial"/>
                <w:bCs/>
              </w:rPr>
              <w:t xml:space="preserve">If established at the time of the application, upload the referral agreement as part of the application </w:t>
            </w:r>
          </w:p>
          <w:p w14:paraId="03F0960B" w14:textId="0669C061" w:rsidR="007D257C" w:rsidRPr="00F46839" w:rsidRDefault="007D257C" w:rsidP="007D257C">
            <w:pPr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vMerge w:val="restart"/>
          </w:tcPr>
          <w:p w14:paraId="37F7B153" w14:textId="06A81976" w:rsidR="007D257C" w:rsidRPr="00F46839" w:rsidRDefault="007D257C" w:rsidP="007D257C">
            <w:pPr>
              <w:rPr>
                <w:rFonts w:ascii="Arial" w:hAnsi="Arial" w:cs="Arial"/>
                <w:b/>
              </w:rPr>
            </w:pPr>
            <w:r w:rsidRPr="00F46839">
              <w:rPr>
                <w:rFonts w:ascii="Arial" w:hAnsi="Arial" w:cs="Arial"/>
                <w:b/>
              </w:rPr>
              <w:t>Proposed Onsite through RFA</w:t>
            </w:r>
          </w:p>
        </w:tc>
        <w:tc>
          <w:tcPr>
            <w:tcW w:w="3411" w:type="dxa"/>
            <w:vMerge w:val="restart"/>
          </w:tcPr>
          <w:p w14:paraId="6F342BED" w14:textId="0BE40C92" w:rsidR="007D257C" w:rsidRPr="00F46839" w:rsidRDefault="007D257C" w:rsidP="007D257C">
            <w:pPr>
              <w:rPr>
                <w:rFonts w:ascii="Arial" w:hAnsi="Arial" w:cs="Arial"/>
                <w:b/>
              </w:rPr>
            </w:pPr>
            <w:r w:rsidRPr="00F46839">
              <w:rPr>
                <w:rFonts w:ascii="Arial" w:hAnsi="Arial" w:cs="Arial"/>
                <w:b/>
              </w:rPr>
              <w:t>Offsite Subcontractor Activity</w:t>
            </w:r>
            <w:r w:rsidR="002B5B89" w:rsidRPr="00F46839">
              <w:rPr>
                <w:rFonts w:ascii="Arial" w:hAnsi="Arial" w:cs="Arial"/>
                <w:b/>
              </w:rPr>
              <w:t xml:space="preserve"> </w:t>
            </w:r>
            <w:r w:rsidR="00C3233A" w:rsidRPr="00F46839">
              <w:rPr>
                <w:rFonts w:ascii="Arial" w:hAnsi="Arial" w:cs="Arial"/>
                <w:b/>
              </w:rPr>
              <w:t>S</w:t>
            </w:r>
            <w:r w:rsidR="002B5B89" w:rsidRPr="00F46839">
              <w:rPr>
                <w:rFonts w:ascii="Arial" w:hAnsi="Arial" w:cs="Arial"/>
                <w:b/>
              </w:rPr>
              <w:t>upported</w:t>
            </w:r>
            <w:r w:rsidRPr="00F46839">
              <w:rPr>
                <w:rFonts w:ascii="Arial" w:hAnsi="Arial" w:cs="Arial"/>
                <w:b/>
              </w:rPr>
              <w:t xml:space="preserve"> </w:t>
            </w:r>
            <w:r w:rsidR="00C3233A" w:rsidRPr="00F46839">
              <w:rPr>
                <w:rFonts w:ascii="Arial" w:hAnsi="Arial" w:cs="Arial"/>
                <w:b/>
              </w:rPr>
              <w:t>T</w:t>
            </w:r>
            <w:r w:rsidRPr="00F46839">
              <w:rPr>
                <w:rFonts w:ascii="Arial" w:hAnsi="Arial" w:cs="Arial"/>
                <w:b/>
              </w:rPr>
              <w:t>hrough Application</w:t>
            </w:r>
          </w:p>
          <w:p w14:paraId="7A339608" w14:textId="24811440" w:rsidR="007D257C" w:rsidRPr="00F46839" w:rsidRDefault="007D257C" w:rsidP="007D257C">
            <w:pPr>
              <w:rPr>
                <w:rFonts w:ascii="Arial" w:hAnsi="Arial" w:cs="Arial"/>
                <w:bCs/>
              </w:rPr>
            </w:pPr>
            <w:r w:rsidRPr="00F46839">
              <w:rPr>
                <w:rFonts w:ascii="Arial" w:hAnsi="Arial" w:cs="Arial"/>
                <w:bCs/>
              </w:rPr>
              <w:t>(Insert the subcontractor name if known)</w:t>
            </w:r>
          </w:p>
        </w:tc>
        <w:tc>
          <w:tcPr>
            <w:tcW w:w="1020" w:type="dxa"/>
            <w:vMerge w:val="restart"/>
          </w:tcPr>
          <w:p w14:paraId="3E884F18" w14:textId="591ADF88" w:rsidR="007D257C" w:rsidRPr="00F46839" w:rsidRDefault="007D257C" w:rsidP="007D257C">
            <w:pPr>
              <w:rPr>
                <w:rFonts w:ascii="Arial" w:hAnsi="Arial" w:cs="Arial"/>
                <w:b/>
              </w:rPr>
            </w:pPr>
            <w:r w:rsidRPr="00F46839">
              <w:rPr>
                <w:rFonts w:ascii="Arial" w:hAnsi="Arial" w:cs="Arial"/>
                <w:b/>
              </w:rPr>
              <w:t>Not Available/Provided</w:t>
            </w:r>
          </w:p>
        </w:tc>
      </w:tr>
      <w:tr w:rsidR="007D257C" w:rsidRPr="00F46839" w14:paraId="3983D177" w14:textId="77777777" w:rsidTr="0084355E">
        <w:trPr>
          <w:trHeight w:val="645"/>
          <w:tblHeader/>
          <w:jc w:val="center"/>
        </w:trPr>
        <w:tc>
          <w:tcPr>
            <w:tcW w:w="2803" w:type="dxa"/>
          </w:tcPr>
          <w:p w14:paraId="1666FD8C" w14:textId="34CCBC8D" w:rsidR="007D257C" w:rsidRPr="00F46839" w:rsidRDefault="007D257C" w:rsidP="007D257C">
            <w:pPr>
              <w:jc w:val="center"/>
              <w:rPr>
                <w:rFonts w:ascii="Arial" w:hAnsi="Arial" w:cs="Arial"/>
                <w:b/>
              </w:rPr>
            </w:pPr>
            <w:r w:rsidRPr="00F46839">
              <w:rPr>
                <w:rFonts w:ascii="Arial" w:hAnsi="Arial" w:cs="Arial"/>
                <w:b/>
              </w:rPr>
              <w:t>Service Type</w:t>
            </w:r>
          </w:p>
        </w:tc>
        <w:tc>
          <w:tcPr>
            <w:tcW w:w="1316" w:type="dxa"/>
            <w:vMerge/>
            <w:tcBorders>
              <w:bottom w:val="single" w:sz="4" w:space="0" w:color="auto"/>
            </w:tcBorders>
          </w:tcPr>
          <w:p w14:paraId="08199D2F" w14:textId="77777777" w:rsidR="007D257C" w:rsidRPr="00F46839" w:rsidRDefault="007D257C" w:rsidP="007D25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8" w:type="dxa"/>
            <w:vMerge/>
          </w:tcPr>
          <w:p w14:paraId="59AFC5D3" w14:textId="77777777" w:rsidR="007D257C" w:rsidRPr="00F46839" w:rsidRDefault="007D257C" w:rsidP="007D25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  <w:vMerge/>
          </w:tcPr>
          <w:p w14:paraId="474520DE" w14:textId="77777777" w:rsidR="007D257C" w:rsidRPr="00F46839" w:rsidRDefault="007D257C" w:rsidP="007D25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94" w:type="dxa"/>
            <w:vMerge/>
          </w:tcPr>
          <w:p w14:paraId="420AD019" w14:textId="77777777" w:rsidR="007D257C" w:rsidRPr="00F46839" w:rsidRDefault="007D257C" w:rsidP="007D257C">
            <w:pPr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vMerge/>
          </w:tcPr>
          <w:p w14:paraId="33DE14B1" w14:textId="77777777" w:rsidR="007D257C" w:rsidRPr="00F46839" w:rsidRDefault="007D257C" w:rsidP="007D257C">
            <w:pPr>
              <w:rPr>
                <w:rFonts w:ascii="Arial" w:hAnsi="Arial" w:cs="Arial"/>
                <w:b/>
              </w:rPr>
            </w:pPr>
          </w:p>
        </w:tc>
        <w:tc>
          <w:tcPr>
            <w:tcW w:w="3411" w:type="dxa"/>
            <w:vMerge/>
          </w:tcPr>
          <w:p w14:paraId="69CC9A52" w14:textId="77777777" w:rsidR="007D257C" w:rsidRPr="00F46839" w:rsidRDefault="007D257C" w:rsidP="007D257C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vMerge/>
          </w:tcPr>
          <w:p w14:paraId="69493BB1" w14:textId="77777777" w:rsidR="007D257C" w:rsidRPr="00F46839" w:rsidRDefault="007D257C" w:rsidP="007D257C">
            <w:pPr>
              <w:rPr>
                <w:rFonts w:ascii="Arial" w:hAnsi="Arial" w:cs="Arial"/>
                <w:b/>
              </w:rPr>
            </w:pPr>
          </w:p>
        </w:tc>
      </w:tr>
      <w:tr w:rsidR="0084355E" w:rsidRPr="00F46839" w14:paraId="12B35304" w14:textId="0E4F2BEE" w:rsidTr="0084355E">
        <w:trPr>
          <w:trHeight w:val="474"/>
          <w:jc w:val="center"/>
        </w:trPr>
        <w:tc>
          <w:tcPr>
            <w:tcW w:w="2803" w:type="dxa"/>
          </w:tcPr>
          <w:p w14:paraId="35E54CA1" w14:textId="0AD2DA0A" w:rsidR="007D257C" w:rsidRPr="00F46839" w:rsidRDefault="007D257C" w:rsidP="004C4B2F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>Primary Health Care Services</w:t>
            </w:r>
            <w:r w:rsidRPr="00F46839"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1316" w:type="dxa"/>
          </w:tcPr>
          <w:p w14:paraId="38B994D4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428F68C6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06733DA4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32823F5F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11512C1B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7CA5B55E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0E5505A2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84355E" w:rsidRPr="00F46839" w14:paraId="120323BD" w14:textId="6EC5C5DB" w:rsidTr="0084355E">
        <w:trPr>
          <w:trHeight w:val="538"/>
          <w:jc w:val="center"/>
        </w:trPr>
        <w:tc>
          <w:tcPr>
            <w:tcW w:w="2803" w:type="dxa"/>
          </w:tcPr>
          <w:p w14:paraId="01F145EF" w14:textId="1397BF41" w:rsidR="007D257C" w:rsidRPr="00F46839" w:rsidRDefault="007D257C" w:rsidP="004C4B2F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>HIV Primary Care</w:t>
            </w:r>
            <w:r w:rsidRPr="00F46839">
              <w:rPr>
                <w:rStyle w:val="FootnoteReference"/>
                <w:rFonts w:ascii="Arial" w:hAnsi="Arial" w:cs="Arial"/>
              </w:rPr>
              <w:footnoteReference w:id="2"/>
            </w:r>
          </w:p>
        </w:tc>
        <w:tc>
          <w:tcPr>
            <w:tcW w:w="1316" w:type="dxa"/>
            <w:tcBorders>
              <w:bottom w:val="dotted" w:sz="4" w:space="0" w:color="auto"/>
            </w:tcBorders>
          </w:tcPr>
          <w:p w14:paraId="20148EDC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4FB947C5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277F5C92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4707F0E4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473D2B80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377E9A33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44450A1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84355E" w:rsidRPr="00F46839" w14:paraId="57B7D6EA" w14:textId="3BD603E2" w:rsidTr="0084355E">
        <w:trPr>
          <w:trHeight w:val="538"/>
          <w:jc w:val="center"/>
        </w:trPr>
        <w:tc>
          <w:tcPr>
            <w:tcW w:w="2803" w:type="dxa"/>
          </w:tcPr>
          <w:p w14:paraId="4C22D60B" w14:textId="3C282628" w:rsidR="007D257C" w:rsidRPr="00F46839" w:rsidRDefault="007D257C" w:rsidP="004C4B2F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>Laboratory Services</w:t>
            </w:r>
          </w:p>
        </w:tc>
        <w:tc>
          <w:tcPr>
            <w:tcW w:w="1316" w:type="dxa"/>
            <w:tcBorders>
              <w:bottom w:val="dotted" w:sz="4" w:space="0" w:color="auto"/>
            </w:tcBorders>
          </w:tcPr>
          <w:p w14:paraId="6F7A33A4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3E1C1E01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4967F909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261922FC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653974B0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6D9009DA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1C5FD550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84355E" w:rsidRPr="00F46839" w14:paraId="58E5763B" w14:textId="23871A3B" w:rsidTr="0084355E">
        <w:trPr>
          <w:trHeight w:val="538"/>
          <w:jc w:val="center"/>
        </w:trPr>
        <w:tc>
          <w:tcPr>
            <w:tcW w:w="2803" w:type="dxa"/>
          </w:tcPr>
          <w:p w14:paraId="43402CDB" w14:textId="5DB417AF" w:rsidR="007D257C" w:rsidRPr="00F46839" w:rsidRDefault="007D257C" w:rsidP="004C4B2F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 xml:space="preserve">STI Screening </w:t>
            </w:r>
          </w:p>
        </w:tc>
        <w:tc>
          <w:tcPr>
            <w:tcW w:w="1316" w:type="dxa"/>
          </w:tcPr>
          <w:p w14:paraId="100596C4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4175A270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36CA5147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5551E642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3DCE13E0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524AB369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11061DCE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84355E" w:rsidRPr="00F46839" w14:paraId="2A7B5A0C" w14:textId="32B22F8B" w:rsidTr="0084355E">
        <w:trPr>
          <w:trHeight w:val="538"/>
          <w:jc w:val="center"/>
        </w:trPr>
        <w:tc>
          <w:tcPr>
            <w:tcW w:w="2803" w:type="dxa"/>
          </w:tcPr>
          <w:p w14:paraId="061FCDF7" w14:textId="671E4A13" w:rsidR="007D257C" w:rsidRPr="00F46839" w:rsidRDefault="007D257C" w:rsidP="004C4B2F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>HIV Testing</w:t>
            </w:r>
          </w:p>
        </w:tc>
        <w:tc>
          <w:tcPr>
            <w:tcW w:w="1316" w:type="dxa"/>
          </w:tcPr>
          <w:p w14:paraId="0D2D4304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1C70B278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3E023BA2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6092A2DB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37824FD3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01EDA7D2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78D6BAD0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7D257C" w:rsidRPr="00F46839" w14:paraId="2F0BC78B" w14:textId="77777777" w:rsidTr="0084355E">
        <w:trPr>
          <w:trHeight w:val="538"/>
          <w:jc w:val="center"/>
        </w:trPr>
        <w:tc>
          <w:tcPr>
            <w:tcW w:w="2803" w:type="dxa"/>
          </w:tcPr>
          <w:p w14:paraId="0EFD627A" w14:textId="64EB72B8" w:rsidR="007D257C" w:rsidRPr="00F46839" w:rsidRDefault="007D257C" w:rsidP="004C4B2F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>Partner Services</w:t>
            </w:r>
          </w:p>
        </w:tc>
        <w:tc>
          <w:tcPr>
            <w:tcW w:w="1316" w:type="dxa"/>
          </w:tcPr>
          <w:p w14:paraId="29B78ED4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01EF30D0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50304E37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683565BA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638C87EE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21479CDD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359973C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84355E" w:rsidRPr="00F46839" w14:paraId="0B4EEEFB" w14:textId="60C9BD2A" w:rsidTr="0084355E">
        <w:trPr>
          <w:trHeight w:val="949"/>
          <w:jc w:val="center"/>
        </w:trPr>
        <w:tc>
          <w:tcPr>
            <w:tcW w:w="2803" w:type="dxa"/>
          </w:tcPr>
          <w:p w14:paraId="013B5525" w14:textId="77777777" w:rsidR="007D257C" w:rsidRPr="00F46839" w:rsidRDefault="007D257C" w:rsidP="004C4B2F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 xml:space="preserve">Hepatitis C Testing </w:t>
            </w:r>
          </w:p>
        </w:tc>
        <w:tc>
          <w:tcPr>
            <w:tcW w:w="1316" w:type="dxa"/>
          </w:tcPr>
          <w:p w14:paraId="5C3E2550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572A42BB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51C22CDB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35FB5E47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4DB79E16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166A3230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66ADAFC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84355E" w:rsidRPr="00F46839" w14:paraId="71D5D01A" w14:textId="3C5FD083" w:rsidTr="0084355E">
        <w:trPr>
          <w:trHeight w:val="903"/>
          <w:jc w:val="center"/>
        </w:trPr>
        <w:tc>
          <w:tcPr>
            <w:tcW w:w="2803" w:type="dxa"/>
          </w:tcPr>
          <w:p w14:paraId="01509D2E" w14:textId="714D18FA" w:rsidR="007D257C" w:rsidRPr="00F46839" w:rsidRDefault="007D257C" w:rsidP="004C4B2F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>Hepatitis C Treatment</w:t>
            </w:r>
          </w:p>
        </w:tc>
        <w:tc>
          <w:tcPr>
            <w:tcW w:w="1316" w:type="dxa"/>
          </w:tcPr>
          <w:p w14:paraId="0CAA999F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07D42D2D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22C93CEF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06F5DB6D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4A5F52D0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330E7E5F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42CEF8B2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84355E" w:rsidRPr="00F46839" w14:paraId="241F3AD0" w14:textId="404A120F" w:rsidTr="0084355E">
        <w:trPr>
          <w:trHeight w:val="1022"/>
          <w:jc w:val="center"/>
        </w:trPr>
        <w:tc>
          <w:tcPr>
            <w:tcW w:w="2803" w:type="dxa"/>
          </w:tcPr>
          <w:p w14:paraId="07AE9EED" w14:textId="711C5680" w:rsidR="007D257C" w:rsidRPr="00F46839" w:rsidRDefault="007D257C" w:rsidP="00603268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>Beh</w:t>
            </w:r>
            <w:r w:rsidR="000F7843" w:rsidRPr="00F46839">
              <w:rPr>
                <w:rFonts w:ascii="Arial" w:hAnsi="Arial" w:cs="Arial"/>
              </w:rPr>
              <w:t>a</w:t>
            </w:r>
            <w:r w:rsidRPr="00F46839">
              <w:rPr>
                <w:rFonts w:ascii="Arial" w:hAnsi="Arial" w:cs="Arial"/>
              </w:rPr>
              <w:t>vioral Health Screening</w:t>
            </w:r>
          </w:p>
        </w:tc>
        <w:tc>
          <w:tcPr>
            <w:tcW w:w="1316" w:type="dxa"/>
          </w:tcPr>
          <w:p w14:paraId="5113A571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79BEB47E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4CB69C12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0BA65E98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29DDD5BD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4BCB1830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74A39340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84355E" w:rsidRPr="00F46839" w14:paraId="67DB5C43" w14:textId="4254FB3B" w:rsidTr="0084355E">
        <w:trPr>
          <w:trHeight w:val="1022"/>
          <w:jc w:val="center"/>
        </w:trPr>
        <w:tc>
          <w:tcPr>
            <w:tcW w:w="2803" w:type="dxa"/>
          </w:tcPr>
          <w:p w14:paraId="7B0B6736" w14:textId="545DFFF5" w:rsidR="007D257C" w:rsidRPr="00F46839" w:rsidRDefault="007D257C" w:rsidP="00603268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lastRenderedPageBreak/>
              <w:t>Mental Health Assistance</w:t>
            </w:r>
          </w:p>
        </w:tc>
        <w:tc>
          <w:tcPr>
            <w:tcW w:w="1316" w:type="dxa"/>
          </w:tcPr>
          <w:p w14:paraId="7F837E52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72920BCB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31FB518C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546C3283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24BCC82D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46602A44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5136DF5F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84355E" w:rsidRPr="00F46839" w14:paraId="706CABC2" w14:textId="412430A7" w:rsidTr="0084355E">
        <w:trPr>
          <w:trHeight w:val="1151"/>
          <w:jc w:val="center"/>
        </w:trPr>
        <w:tc>
          <w:tcPr>
            <w:tcW w:w="2803" w:type="dxa"/>
          </w:tcPr>
          <w:p w14:paraId="19E831A0" w14:textId="77777777" w:rsidR="007D257C" w:rsidRPr="00F46839" w:rsidRDefault="007D257C" w:rsidP="00603268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>Substance Use Treatment</w:t>
            </w:r>
          </w:p>
        </w:tc>
        <w:tc>
          <w:tcPr>
            <w:tcW w:w="1316" w:type="dxa"/>
          </w:tcPr>
          <w:p w14:paraId="7BC48F47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3EB993EC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2FDBF1CF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3E938F72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4678A794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756DD76E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246B5B26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84355E" w:rsidRPr="00F46839" w14:paraId="6C4C160F" w14:textId="45948A89" w:rsidTr="0084355E">
        <w:trPr>
          <w:trHeight w:val="1151"/>
          <w:jc w:val="center"/>
        </w:trPr>
        <w:tc>
          <w:tcPr>
            <w:tcW w:w="2803" w:type="dxa"/>
          </w:tcPr>
          <w:p w14:paraId="2D56F984" w14:textId="77777777" w:rsidR="007D257C" w:rsidRPr="00F46839" w:rsidRDefault="007D257C" w:rsidP="00603268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>Harm Reduction/Syringe Access</w:t>
            </w:r>
          </w:p>
        </w:tc>
        <w:tc>
          <w:tcPr>
            <w:tcW w:w="1316" w:type="dxa"/>
          </w:tcPr>
          <w:p w14:paraId="7CAF01BC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60E27FC2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406AD0AB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2999AC64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2C8BA35C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09973318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6E93796A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84355E" w:rsidRPr="00F46839" w14:paraId="38A2F36A" w14:textId="2AA5DAEF" w:rsidTr="0084355E">
        <w:trPr>
          <w:trHeight w:val="1151"/>
          <w:jc w:val="center"/>
        </w:trPr>
        <w:tc>
          <w:tcPr>
            <w:tcW w:w="2803" w:type="dxa"/>
          </w:tcPr>
          <w:p w14:paraId="429BBC1A" w14:textId="77777777" w:rsidR="007D257C" w:rsidRPr="00F46839" w:rsidRDefault="007D257C" w:rsidP="00603268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>Care Management/Coordination Services</w:t>
            </w:r>
          </w:p>
        </w:tc>
        <w:tc>
          <w:tcPr>
            <w:tcW w:w="1316" w:type="dxa"/>
          </w:tcPr>
          <w:p w14:paraId="6B8C0FED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774BF92C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4C4D0286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0519EA02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132CEDD4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11275105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37CCCD61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84355E" w:rsidRPr="00F46839" w14:paraId="1DFD3682" w14:textId="46EFD1D0" w:rsidTr="0084355E">
        <w:trPr>
          <w:trHeight w:val="812"/>
          <w:jc w:val="center"/>
        </w:trPr>
        <w:tc>
          <w:tcPr>
            <w:tcW w:w="2803" w:type="dxa"/>
          </w:tcPr>
          <w:p w14:paraId="07F08385" w14:textId="6CE46EFD" w:rsidR="007D257C" w:rsidRPr="00F46839" w:rsidRDefault="007D257C" w:rsidP="00496C2A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 xml:space="preserve">Food Assistance </w:t>
            </w:r>
          </w:p>
        </w:tc>
        <w:tc>
          <w:tcPr>
            <w:tcW w:w="1316" w:type="dxa"/>
          </w:tcPr>
          <w:p w14:paraId="30F22B9B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557FAC2E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1A7886B3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14F6E16E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22B7C508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5C9B84B3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7950EEA7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84355E" w:rsidRPr="00F46839" w14:paraId="5A84E387" w14:textId="30E0718F" w:rsidTr="0084355E">
        <w:trPr>
          <w:trHeight w:val="812"/>
          <w:jc w:val="center"/>
        </w:trPr>
        <w:tc>
          <w:tcPr>
            <w:tcW w:w="2803" w:type="dxa"/>
          </w:tcPr>
          <w:p w14:paraId="3857BE04" w14:textId="1027F40F" w:rsidR="007D257C" w:rsidRPr="00F46839" w:rsidRDefault="007D257C" w:rsidP="00496C2A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>Education Assistance</w:t>
            </w:r>
          </w:p>
        </w:tc>
        <w:tc>
          <w:tcPr>
            <w:tcW w:w="1316" w:type="dxa"/>
          </w:tcPr>
          <w:p w14:paraId="19217F24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351750D6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1370903A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62B69595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6A42EE0C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6190F515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2D713C37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84355E" w:rsidRPr="00F46839" w14:paraId="5CA60741" w14:textId="6C1FC579" w:rsidTr="0084355E">
        <w:trPr>
          <w:trHeight w:val="812"/>
          <w:jc w:val="center"/>
        </w:trPr>
        <w:tc>
          <w:tcPr>
            <w:tcW w:w="2803" w:type="dxa"/>
          </w:tcPr>
          <w:p w14:paraId="6D9098F8" w14:textId="0ECF4BE3" w:rsidR="007D257C" w:rsidRPr="00F46839" w:rsidRDefault="007D257C" w:rsidP="00496C2A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>Housing Assistance</w:t>
            </w:r>
          </w:p>
        </w:tc>
        <w:tc>
          <w:tcPr>
            <w:tcW w:w="1316" w:type="dxa"/>
          </w:tcPr>
          <w:p w14:paraId="5F4944D9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18E32242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708C4132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29FD3B02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074A96D3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3CAA540C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19E79557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84355E" w:rsidRPr="00F46839" w14:paraId="3E4DC11A" w14:textId="6458F11C" w:rsidTr="0084355E">
        <w:trPr>
          <w:trHeight w:val="812"/>
          <w:jc w:val="center"/>
        </w:trPr>
        <w:tc>
          <w:tcPr>
            <w:tcW w:w="2803" w:type="dxa"/>
          </w:tcPr>
          <w:p w14:paraId="49BEFF9D" w14:textId="223CE92D" w:rsidR="007D257C" w:rsidRPr="00F46839" w:rsidRDefault="007D257C" w:rsidP="00496C2A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 xml:space="preserve">Social Services </w:t>
            </w:r>
          </w:p>
        </w:tc>
        <w:tc>
          <w:tcPr>
            <w:tcW w:w="1316" w:type="dxa"/>
          </w:tcPr>
          <w:p w14:paraId="3F60F69D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05E1B0F1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6379CC9F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4EA8AA21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3FF93271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2A07157C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4326BC74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  <w:tr w:rsidR="007D257C" w:rsidRPr="00F46839" w14:paraId="132F79FB" w14:textId="40187C97" w:rsidTr="0084355E">
        <w:trPr>
          <w:trHeight w:val="1420"/>
          <w:jc w:val="center"/>
        </w:trPr>
        <w:tc>
          <w:tcPr>
            <w:tcW w:w="2803" w:type="dxa"/>
          </w:tcPr>
          <w:p w14:paraId="24D9FAB8" w14:textId="369FD4EA" w:rsidR="007D257C" w:rsidRPr="00F46839" w:rsidRDefault="007D257C" w:rsidP="00603268">
            <w:pPr>
              <w:jc w:val="center"/>
              <w:rPr>
                <w:rFonts w:ascii="Arial" w:hAnsi="Arial" w:cs="Arial"/>
              </w:rPr>
            </w:pPr>
            <w:bookmarkStart w:id="2" w:name="_Hlk95934032"/>
            <w:r w:rsidRPr="00F46839">
              <w:rPr>
                <w:rFonts w:ascii="Arial" w:hAnsi="Arial" w:cs="Arial"/>
              </w:rPr>
              <w:lastRenderedPageBreak/>
              <w:t xml:space="preserve">Additional Services that Address Social Determinants of Health </w:t>
            </w:r>
          </w:p>
          <w:p w14:paraId="59743D8F" w14:textId="6CB26348" w:rsidR="007D257C" w:rsidRPr="00F46839" w:rsidRDefault="007D257C" w:rsidP="009F086B">
            <w:pPr>
              <w:jc w:val="center"/>
              <w:rPr>
                <w:rFonts w:ascii="Arial" w:hAnsi="Arial" w:cs="Arial"/>
              </w:rPr>
            </w:pPr>
            <w:r w:rsidRPr="00F46839">
              <w:rPr>
                <w:rFonts w:ascii="Arial" w:hAnsi="Arial" w:cs="Arial"/>
              </w:rPr>
              <w:t>Specify:</w:t>
            </w:r>
            <w:bookmarkEnd w:id="2"/>
          </w:p>
        </w:tc>
        <w:tc>
          <w:tcPr>
            <w:tcW w:w="1316" w:type="dxa"/>
          </w:tcPr>
          <w:p w14:paraId="5B6A732F" w14:textId="77777777" w:rsidR="007D257C" w:rsidRPr="00F46839" w:rsidRDefault="007D257C" w:rsidP="00B0061A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vAlign w:val="center"/>
          </w:tcPr>
          <w:p w14:paraId="1DD1C2EB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24A0FC44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4" w:type="dxa"/>
          </w:tcPr>
          <w:p w14:paraId="35723022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60B383FC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14:paraId="03775ABB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14:paraId="06708D84" w14:textId="77777777" w:rsidR="007D257C" w:rsidRPr="00F46839" w:rsidRDefault="007D257C" w:rsidP="001022D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89D29C" w14:textId="77777777" w:rsidR="00BB6095" w:rsidRPr="00F46839" w:rsidRDefault="00BB6095" w:rsidP="009F086B">
      <w:pPr>
        <w:rPr>
          <w:rFonts w:ascii="Arial" w:hAnsi="Arial" w:cs="Arial"/>
          <w:b/>
        </w:rPr>
      </w:pPr>
    </w:p>
    <w:sectPr w:rsidR="00BB6095" w:rsidRPr="00F46839" w:rsidSect="00284A7F">
      <w:footerReference w:type="default" r:id="rId8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9561" w14:textId="77777777" w:rsidR="00D162A4" w:rsidRDefault="00D162A4" w:rsidP="00BB6095">
      <w:pPr>
        <w:spacing w:after="0" w:line="240" w:lineRule="auto"/>
      </w:pPr>
      <w:r>
        <w:separator/>
      </w:r>
    </w:p>
  </w:endnote>
  <w:endnote w:type="continuationSeparator" w:id="0">
    <w:p w14:paraId="65DED992" w14:textId="77777777" w:rsidR="00D162A4" w:rsidRDefault="00D162A4" w:rsidP="00BB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2604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119FAC" w14:textId="77777777" w:rsidR="009F03D3" w:rsidRDefault="009F03D3">
            <w:pPr>
              <w:pStyle w:val="Footer"/>
              <w:jc w:val="center"/>
            </w:pPr>
            <w:r w:rsidRPr="009F03D3">
              <w:t xml:space="preserve">Page </w:t>
            </w:r>
            <w:r w:rsidRPr="009F03D3">
              <w:rPr>
                <w:bCs/>
                <w:sz w:val="24"/>
                <w:szCs w:val="24"/>
              </w:rPr>
              <w:fldChar w:fldCharType="begin"/>
            </w:r>
            <w:r w:rsidRPr="009F03D3">
              <w:rPr>
                <w:bCs/>
              </w:rPr>
              <w:instrText xml:space="preserve"> PAGE </w:instrText>
            </w:r>
            <w:r w:rsidRPr="009F03D3">
              <w:rPr>
                <w:bCs/>
                <w:sz w:val="24"/>
                <w:szCs w:val="24"/>
              </w:rPr>
              <w:fldChar w:fldCharType="separate"/>
            </w:r>
            <w:r w:rsidR="000B55FC">
              <w:rPr>
                <w:bCs/>
                <w:noProof/>
              </w:rPr>
              <w:t>1</w:t>
            </w:r>
            <w:r w:rsidRPr="009F03D3">
              <w:rPr>
                <w:bCs/>
                <w:sz w:val="24"/>
                <w:szCs w:val="24"/>
              </w:rPr>
              <w:fldChar w:fldCharType="end"/>
            </w:r>
            <w:r w:rsidRPr="009F03D3">
              <w:t xml:space="preserve"> of </w:t>
            </w:r>
            <w:r w:rsidRPr="009F03D3">
              <w:rPr>
                <w:bCs/>
                <w:sz w:val="24"/>
                <w:szCs w:val="24"/>
              </w:rPr>
              <w:fldChar w:fldCharType="begin"/>
            </w:r>
            <w:r w:rsidRPr="009F03D3">
              <w:rPr>
                <w:bCs/>
              </w:rPr>
              <w:instrText xml:space="preserve"> NUMPAGES  </w:instrText>
            </w:r>
            <w:r w:rsidRPr="009F03D3">
              <w:rPr>
                <w:bCs/>
                <w:sz w:val="24"/>
                <w:szCs w:val="24"/>
              </w:rPr>
              <w:fldChar w:fldCharType="separate"/>
            </w:r>
            <w:r w:rsidR="000B55FC">
              <w:rPr>
                <w:bCs/>
                <w:noProof/>
              </w:rPr>
              <w:t>3</w:t>
            </w:r>
            <w:r w:rsidRPr="009F03D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27583C" w14:textId="77777777" w:rsidR="009F03D3" w:rsidRDefault="009F0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433B" w14:textId="77777777" w:rsidR="00D162A4" w:rsidRDefault="00D162A4" w:rsidP="00BB6095">
      <w:pPr>
        <w:spacing w:after="0" w:line="240" w:lineRule="auto"/>
      </w:pPr>
      <w:r>
        <w:separator/>
      </w:r>
    </w:p>
  </w:footnote>
  <w:footnote w:type="continuationSeparator" w:id="0">
    <w:p w14:paraId="6827B095" w14:textId="77777777" w:rsidR="00D162A4" w:rsidRDefault="00D162A4" w:rsidP="00BB6095">
      <w:pPr>
        <w:spacing w:after="0" w:line="240" w:lineRule="auto"/>
      </w:pPr>
      <w:r>
        <w:continuationSeparator/>
      </w:r>
    </w:p>
  </w:footnote>
  <w:footnote w:id="1">
    <w:p w14:paraId="56037332" w14:textId="568C7AD6" w:rsidR="007D257C" w:rsidRDefault="007D25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C1561">
        <w:t xml:space="preserve">The provision of </w:t>
      </w:r>
      <w:r>
        <w:t xml:space="preserve">Primary health care services </w:t>
      </w:r>
      <w:r w:rsidR="00EA14C9" w:rsidRPr="00EA14C9">
        <w:t xml:space="preserve">at the funded location </w:t>
      </w:r>
      <w:r>
        <w:t xml:space="preserve">is </w:t>
      </w:r>
      <w:r w:rsidR="00F57452">
        <w:t xml:space="preserve">a </w:t>
      </w:r>
      <w:r>
        <w:t xml:space="preserve">core requirement not eligible for referral. </w:t>
      </w:r>
      <w:bookmarkStart w:id="1" w:name="_Hlk103180310"/>
      <w:r>
        <w:t xml:space="preserve">If this service must be referred the applicant is ineligible </w:t>
      </w:r>
      <w:bookmarkEnd w:id="1"/>
    </w:p>
  </w:footnote>
  <w:footnote w:id="2">
    <w:p w14:paraId="3F90DEA7" w14:textId="778D54CF" w:rsidR="007D257C" w:rsidRDefault="007D25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4296F">
        <w:rPr>
          <w:color w:val="0070C0"/>
        </w:rPr>
        <w:t>The provision of HIV Primary Care at the funded location is a core program component.</w:t>
      </w:r>
      <w:r w:rsidRPr="00F4296F">
        <w:rPr>
          <w:color w:val="0070C0"/>
          <w:sz w:val="22"/>
          <w:szCs w:val="22"/>
        </w:rPr>
        <w:t xml:space="preserve"> </w:t>
      </w:r>
      <w:r w:rsidRPr="00F4296F">
        <w:rPr>
          <w:color w:val="0070C0"/>
        </w:rPr>
        <w:t>If this service must be referred the applicant is ineligible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58"/>
    <w:multiLevelType w:val="hybridMultilevel"/>
    <w:tmpl w:val="0B5627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86BB5"/>
    <w:multiLevelType w:val="hybridMultilevel"/>
    <w:tmpl w:val="9DBA67FE"/>
    <w:lvl w:ilvl="0" w:tplc="8A16EA1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3DAC"/>
    <w:multiLevelType w:val="hybridMultilevel"/>
    <w:tmpl w:val="48CC100A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396223D9"/>
    <w:multiLevelType w:val="hybridMultilevel"/>
    <w:tmpl w:val="0C9E5E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A08DE"/>
    <w:multiLevelType w:val="hybridMultilevel"/>
    <w:tmpl w:val="A182A8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D6206"/>
    <w:multiLevelType w:val="hybridMultilevel"/>
    <w:tmpl w:val="7E0863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76D33"/>
    <w:multiLevelType w:val="hybridMultilevel"/>
    <w:tmpl w:val="257A4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24EE"/>
    <w:multiLevelType w:val="hybridMultilevel"/>
    <w:tmpl w:val="62000F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B2BA9"/>
    <w:multiLevelType w:val="hybridMultilevel"/>
    <w:tmpl w:val="9DBA67FE"/>
    <w:lvl w:ilvl="0" w:tplc="8A16EA1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72556"/>
    <w:multiLevelType w:val="hybridMultilevel"/>
    <w:tmpl w:val="9DBA67FE"/>
    <w:lvl w:ilvl="0" w:tplc="8A16EA1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46038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811184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525484">
    <w:abstractNumId w:val="3"/>
  </w:num>
  <w:num w:numId="4" w16cid:durableId="1702630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0564987">
    <w:abstractNumId w:val="0"/>
  </w:num>
  <w:num w:numId="6" w16cid:durableId="196041331">
    <w:abstractNumId w:val="2"/>
  </w:num>
  <w:num w:numId="7" w16cid:durableId="6606183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15000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85469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6512089">
    <w:abstractNumId w:val="1"/>
  </w:num>
  <w:num w:numId="11" w16cid:durableId="443228719">
    <w:abstractNumId w:val="4"/>
  </w:num>
  <w:num w:numId="12" w16cid:durableId="258099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3NzO1NDQzMTIwMzNU0lEKTi0uzszPAykwqgUA+ONH3iwAAAA="/>
  </w:docVars>
  <w:rsids>
    <w:rsidRoot w:val="00BB6095"/>
    <w:rsid w:val="00020D2B"/>
    <w:rsid w:val="00033327"/>
    <w:rsid w:val="00057A23"/>
    <w:rsid w:val="00060728"/>
    <w:rsid w:val="00062ECD"/>
    <w:rsid w:val="0006730F"/>
    <w:rsid w:val="0007214C"/>
    <w:rsid w:val="000B55FC"/>
    <w:rsid w:val="000B6E80"/>
    <w:rsid w:val="000B72E2"/>
    <w:rsid w:val="000C1561"/>
    <w:rsid w:val="000C78B8"/>
    <w:rsid w:val="000E7D48"/>
    <w:rsid w:val="000F000B"/>
    <w:rsid w:val="000F7843"/>
    <w:rsid w:val="001022DD"/>
    <w:rsid w:val="00105B3D"/>
    <w:rsid w:val="00125D3D"/>
    <w:rsid w:val="00152144"/>
    <w:rsid w:val="00153892"/>
    <w:rsid w:val="00153B94"/>
    <w:rsid w:val="00170554"/>
    <w:rsid w:val="0017736E"/>
    <w:rsid w:val="0019698D"/>
    <w:rsid w:val="001D7135"/>
    <w:rsid w:val="001E17FE"/>
    <w:rsid w:val="001E47F2"/>
    <w:rsid w:val="001F4A7C"/>
    <w:rsid w:val="00200066"/>
    <w:rsid w:val="002235D4"/>
    <w:rsid w:val="00224393"/>
    <w:rsid w:val="00281F51"/>
    <w:rsid w:val="002828C4"/>
    <w:rsid w:val="00284A7F"/>
    <w:rsid w:val="002857D6"/>
    <w:rsid w:val="0029298E"/>
    <w:rsid w:val="002B5B89"/>
    <w:rsid w:val="002D5743"/>
    <w:rsid w:val="002E199C"/>
    <w:rsid w:val="002E40F0"/>
    <w:rsid w:val="0030759E"/>
    <w:rsid w:val="00326D67"/>
    <w:rsid w:val="003305BA"/>
    <w:rsid w:val="00344CF7"/>
    <w:rsid w:val="00350928"/>
    <w:rsid w:val="00351D12"/>
    <w:rsid w:val="00360DDD"/>
    <w:rsid w:val="00380ACA"/>
    <w:rsid w:val="00381D5C"/>
    <w:rsid w:val="003B7003"/>
    <w:rsid w:val="003E6ADF"/>
    <w:rsid w:val="003E7706"/>
    <w:rsid w:val="003F25F9"/>
    <w:rsid w:val="004029D0"/>
    <w:rsid w:val="00407419"/>
    <w:rsid w:val="00421412"/>
    <w:rsid w:val="00425809"/>
    <w:rsid w:val="00445F59"/>
    <w:rsid w:val="0046342F"/>
    <w:rsid w:val="00470EFB"/>
    <w:rsid w:val="00480CD7"/>
    <w:rsid w:val="00482C94"/>
    <w:rsid w:val="00496C2A"/>
    <w:rsid w:val="004B4404"/>
    <w:rsid w:val="004C097D"/>
    <w:rsid w:val="004C4B2F"/>
    <w:rsid w:val="004C78DC"/>
    <w:rsid w:val="004F164B"/>
    <w:rsid w:val="0050175E"/>
    <w:rsid w:val="00504A58"/>
    <w:rsid w:val="00515257"/>
    <w:rsid w:val="00533C71"/>
    <w:rsid w:val="00552A85"/>
    <w:rsid w:val="00567686"/>
    <w:rsid w:val="00597B73"/>
    <w:rsid w:val="005A6DC6"/>
    <w:rsid w:val="005B3B2D"/>
    <w:rsid w:val="005D4473"/>
    <w:rsid w:val="005D61F1"/>
    <w:rsid w:val="00603268"/>
    <w:rsid w:val="0064269B"/>
    <w:rsid w:val="0067416B"/>
    <w:rsid w:val="00682733"/>
    <w:rsid w:val="00686414"/>
    <w:rsid w:val="0068775B"/>
    <w:rsid w:val="006908E0"/>
    <w:rsid w:val="006A5DD8"/>
    <w:rsid w:val="006A6383"/>
    <w:rsid w:val="006B0C04"/>
    <w:rsid w:val="006B3C61"/>
    <w:rsid w:val="006B7E70"/>
    <w:rsid w:val="006C61D5"/>
    <w:rsid w:val="006E422F"/>
    <w:rsid w:val="00721F35"/>
    <w:rsid w:val="00742087"/>
    <w:rsid w:val="007471D3"/>
    <w:rsid w:val="0075128F"/>
    <w:rsid w:val="00771FF2"/>
    <w:rsid w:val="00787393"/>
    <w:rsid w:val="00796D3D"/>
    <w:rsid w:val="007A43F9"/>
    <w:rsid w:val="007A4E43"/>
    <w:rsid w:val="007C391F"/>
    <w:rsid w:val="007D257C"/>
    <w:rsid w:val="007F70B9"/>
    <w:rsid w:val="00801CB6"/>
    <w:rsid w:val="00821273"/>
    <w:rsid w:val="00837313"/>
    <w:rsid w:val="0084243B"/>
    <w:rsid w:val="0084355E"/>
    <w:rsid w:val="008570B6"/>
    <w:rsid w:val="008B372A"/>
    <w:rsid w:val="008D3B82"/>
    <w:rsid w:val="008D729A"/>
    <w:rsid w:val="008E3365"/>
    <w:rsid w:val="008E7667"/>
    <w:rsid w:val="008F69F7"/>
    <w:rsid w:val="00903F26"/>
    <w:rsid w:val="00924466"/>
    <w:rsid w:val="00931684"/>
    <w:rsid w:val="00932A73"/>
    <w:rsid w:val="00963A4C"/>
    <w:rsid w:val="00967E9F"/>
    <w:rsid w:val="00980EEE"/>
    <w:rsid w:val="0098738E"/>
    <w:rsid w:val="00996D9A"/>
    <w:rsid w:val="009D0065"/>
    <w:rsid w:val="009D46F6"/>
    <w:rsid w:val="009E4969"/>
    <w:rsid w:val="009F03D3"/>
    <w:rsid w:val="009F086B"/>
    <w:rsid w:val="009F6B97"/>
    <w:rsid w:val="00A171EC"/>
    <w:rsid w:val="00A36918"/>
    <w:rsid w:val="00A54461"/>
    <w:rsid w:val="00A73767"/>
    <w:rsid w:val="00AB290D"/>
    <w:rsid w:val="00AD370B"/>
    <w:rsid w:val="00AE5E69"/>
    <w:rsid w:val="00AE7BBA"/>
    <w:rsid w:val="00B0061A"/>
    <w:rsid w:val="00B12186"/>
    <w:rsid w:val="00B12564"/>
    <w:rsid w:val="00B1510E"/>
    <w:rsid w:val="00B204A9"/>
    <w:rsid w:val="00B33784"/>
    <w:rsid w:val="00B42696"/>
    <w:rsid w:val="00B85D66"/>
    <w:rsid w:val="00BA01DC"/>
    <w:rsid w:val="00BA1471"/>
    <w:rsid w:val="00BB0078"/>
    <w:rsid w:val="00BB6095"/>
    <w:rsid w:val="00BD7BD4"/>
    <w:rsid w:val="00C00BED"/>
    <w:rsid w:val="00C310B1"/>
    <w:rsid w:val="00C3233A"/>
    <w:rsid w:val="00C33368"/>
    <w:rsid w:val="00C416F5"/>
    <w:rsid w:val="00C60457"/>
    <w:rsid w:val="00C60E3F"/>
    <w:rsid w:val="00C844FB"/>
    <w:rsid w:val="00C92235"/>
    <w:rsid w:val="00CA60D3"/>
    <w:rsid w:val="00CB470E"/>
    <w:rsid w:val="00CC0F9B"/>
    <w:rsid w:val="00CF5406"/>
    <w:rsid w:val="00D162A4"/>
    <w:rsid w:val="00D27E02"/>
    <w:rsid w:val="00D33FE9"/>
    <w:rsid w:val="00D3703C"/>
    <w:rsid w:val="00D61AB3"/>
    <w:rsid w:val="00D63533"/>
    <w:rsid w:val="00D67E0B"/>
    <w:rsid w:val="00DA5676"/>
    <w:rsid w:val="00DB1ABA"/>
    <w:rsid w:val="00DC17A7"/>
    <w:rsid w:val="00DD2894"/>
    <w:rsid w:val="00DE4A6D"/>
    <w:rsid w:val="00E018AB"/>
    <w:rsid w:val="00E050C6"/>
    <w:rsid w:val="00E06D5B"/>
    <w:rsid w:val="00E13226"/>
    <w:rsid w:val="00E2670E"/>
    <w:rsid w:val="00E27CBE"/>
    <w:rsid w:val="00E35C01"/>
    <w:rsid w:val="00E417D6"/>
    <w:rsid w:val="00E47ACE"/>
    <w:rsid w:val="00E56C0A"/>
    <w:rsid w:val="00E65ED1"/>
    <w:rsid w:val="00E72043"/>
    <w:rsid w:val="00E775E3"/>
    <w:rsid w:val="00E9483A"/>
    <w:rsid w:val="00EA14C9"/>
    <w:rsid w:val="00EA48DA"/>
    <w:rsid w:val="00EB19D5"/>
    <w:rsid w:val="00EC65FF"/>
    <w:rsid w:val="00EE3201"/>
    <w:rsid w:val="00EF32CD"/>
    <w:rsid w:val="00F019BF"/>
    <w:rsid w:val="00F34489"/>
    <w:rsid w:val="00F41026"/>
    <w:rsid w:val="00F4296F"/>
    <w:rsid w:val="00F46839"/>
    <w:rsid w:val="00F57452"/>
    <w:rsid w:val="00F57644"/>
    <w:rsid w:val="00F62E5E"/>
    <w:rsid w:val="00F62EBF"/>
    <w:rsid w:val="00F665BA"/>
    <w:rsid w:val="00F7286A"/>
    <w:rsid w:val="00F740A7"/>
    <w:rsid w:val="00F802CF"/>
    <w:rsid w:val="00F84086"/>
    <w:rsid w:val="00F85BE5"/>
    <w:rsid w:val="00F86C16"/>
    <w:rsid w:val="00FC5915"/>
    <w:rsid w:val="00FD49B0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47D9"/>
  <w15:docId w15:val="{BC8108F8-567E-44F2-97D0-C3299A80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095"/>
  </w:style>
  <w:style w:type="paragraph" w:styleId="Footer">
    <w:name w:val="footer"/>
    <w:basedOn w:val="Normal"/>
    <w:link w:val="FooterChar"/>
    <w:uiPriority w:val="99"/>
    <w:unhideWhenUsed/>
    <w:rsid w:val="00BB6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095"/>
  </w:style>
  <w:style w:type="table" w:styleId="TableGrid">
    <w:name w:val="Table Grid"/>
    <w:basedOn w:val="TableNormal"/>
    <w:uiPriority w:val="39"/>
    <w:rsid w:val="00BB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27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21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F35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74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74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741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B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E682-E4F5-424A-AD19-3BBE8E48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Gourdet-Murray, Jessica (HEALTH)</dc:creator>
  <cp:lastModifiedBy>Sherrie Abate</cp:lastModifiedBy>
  <cp:revision>2</cp:revision>
  <cp:lastPrinted>2022-05-13T18:08:00Z</cp:lastPrinted>
  <dcterms:created xsi:type="dcterms:W3CDTF">2024-12-03T17:48:00Z</dcterms:created>
  <dcterms:modified xsi:type="dcterms:W3CDTF">2024-12-03T17:48:00Z</dcterms:modified>
</cp:coreProperties>
</file>